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charts/colors10.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1.xml" ContentType="application/vnd.ms-office.chartcolorstyle+xml"/>
  <Override PartName="/word/charts/style11.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hart10.xml" ContentType="application/vnd.openxmlformats-officedocument.drawingml.chart+xml"/>
  <Override PartName="/word/charts/chart8.xml" ContentType="application/vnd.openxmlformats-officedocument.drawingml.chart+xml"/>
  <Override PartName="/word/charts/colors12.xml" ContentType="application/vnd.ms-office.chartcolorstyle+xml"/>
  <Override PartName="/word/theme/theme1.xml" ContentType="application/vnd.openxmlformats-officedocument.theme+xml"/>
  <Override PartName="/word/charts/style12.xml" ContentType="application/vnd.ms-office.chartstyle+xml"/>
  <Override PartName="/word/charts/colors7.xml" ContentType="application/vnd.ms-office.chartcolorstyle+xml"/>
  <Override PartName="/word/charts/style7.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1.xml" ContentType="application/vnd.ms-office.chartstyle+xml"/>
  <Override PartName="/word/charts/chart1.xml" ContentType="application/vnd.openxmlformats-officedocument.drawingml.chart+xml"/>
  <Override PartName="/word/charts/chart3.xml" ContentType="application/vnd.openxmlformats-officedocument.drawingml.chart+xml"/>
  <Override PartName="/word/charts/colors3.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5.xml" ContentType="application/vnd.ms-office.chartcolorstyle+xml"/>
  <Override PartName="/word/charts/chart5.xml" ContentType="application/vnd.openxmlformats-officedocument.drawingml.chart+xml"/>
  <Override PartName="/word/charts/style5.xml" ContentType="application/vnd.ms-office.chartstyle+xml"/>
  <Override PartName="/word/charts/chart4.xml" ContentType="application/vnd.openxmlformats-officedocument.drawingml.chart+xml"/>
  <Override PartName="/word/charts/colors4.xml" ContentType="application/vnd.ms-office.chartcolorstyle+xml"/>
  <Override PartName="/word/charts/style4.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4D95F" w14:textId="77777777" w:rsidR="004C7F64" w:rsidRPr="00FD330A" w:rsidRDefault="004C7F64" w:rsidP="008A4DC1">
      <w:pPr>
        <w:spacing w:line="276" w:lineRule="auto"/>
        <w:ind w:left="0"/>
      </w:pPr>
      <w:bookmarkStart w:id="0" w:name="_gjdgxs" w:colFirst="0" w:colLast="0"/>
      <w:bookmarkStart w:id="1" w:name="_GoBack"/>
      <w:bookmarkEnd w:id="0"/>
      <w:bookmarkEnd w:id="1"/>
      <w:r w:rsidRPr="00FD330A">
        <w:rPr>
          <w:noProof/>
          <w:lang w:val="en-GB" w:eastAsia="en-GB"/>
        </w:rPr>
        <w:drawing>
          <wp:inline distT="0" distB="0" distL="114300" distR="114300" wp14:anchorId="56E26DF9" wp14:editId="47A1D56E">
            <wp:extent cx="904875" cy="1047750"/>
            <wp:effectExtent l="0" t="0" r="0" b="0"/>
            <wp:docPr id="106" name="image79.png"/>
            <wp:cNvGraphicFramePr/>
            <a:graphic xmlns:a="http://schemas.openxmlformats.org/drawingml/2006/main">
              <a:graphicData uri="http://schemas.openxmlformats.org/drawingml/2006/picture">
                <pic:pic xmlns:pic="http://schemas.openxmlformats.org/drawingml/2006/picture">
                  <pic:nvPicPr>
                    <pic:cNvPr id="0" name="image79.png"/>
                    <pic:cNvPicPr preferRelativeResize="0"/>
                  </pic:nvPicPr>
                  <pic:blipFill>
                    <a:blip r:embed="rId8"/>
                    <a:srcRect/>
                    <a:stretch>
                      <a:fillRect/>
                    </a:stretch>
                  </pic:blipFill>
                  <pic:spPr>
                    <a:xfrm>
                      <a:off x="0" y="0"/>
                      <a:ext cx="904875" cy="1047750"/>
                    </a:xfrm>
                    <a:prstGeom prst="rect">
                      <a:avLst/>
                    </a:prstGeom>
                    <a:ln/>
                  </pic:spPr>
                </pic:pic>
              </a:graphicData>
            </a:graphic>
          </wp:inline>
        </w:drawing>
      </w:r>
      <w:r w:rsidRPr="00FD330A">
        <w:t xml:space="preserve">                         </w:t>
      </w:r>
      <w:r w:rsidRPr="00FD330A">
        <w:rPr>
          <w:noProof/>
          <w:lang w:val="en-GB" w:eastAsia="en-GB"/>
        </w:rPr>
        <w:drawing>
          <wp:inline distT="0" distB="0" distL="114300" distR="114300" wp14:anchorId="2685ACFC" wp14:editId="714A1915">
            <wp:extent cx="2238375" cy="619125"/>
            <wp:effectExtent l="0" t="0" r="0" b="0"/>
            <wp:docPr id="108" name="image84.png"/>
            <wp:cNvGraphicFramePr/>
            <a:graphic xmlns:a="http://schemas.openxmlformats.org/drawingml/2006/main">
              <a:graphicData uri="http://schemas.openxmlformats.org/drawingml/2006/picture">
                <pic:pic xmlns:pic="http://schemas.openxmlformats.org/drawingml/2006/picture">
                  <pic:nvPicPr>
                    <pic:cNvPr id="0" name="image84.png"/>
                    <pic:cNvPicPr preferRelativeResize="0"/>
                  </pic:nvPicPr>
                  <pic:blipFill>
                    <a:blip r:embed="rId9"/>
                    <a:srcRect/>
                    <a:stretch>
                      <a:fillRect/>
                    </a:stretch>
                  </pic:blipFill>
                  <pic:spPr>
                    <a:xfrm>
                      <a:off x="0" y="0"/>
                      <a:ext cx="2238375" cy="619125"/>
                    </a:xfrm>
                    <a:prstGeom prst="rect">
                      <a:avLst/>
                    </a:prstGeom>
                    <a:ln/>
                  </pic:spPr>
                </pic:pic>
              </a:graphicData>
            </a:graphic>
          </wp:inline>
        </w:drawing>
      </w:r>
      <w:r w:rsidRPr="00FD330A">
        <w:t xml:space="preserve">                                  </w:t>
      </w:r>
      <w:r w:rsidRPr="00FD330A">
        <w:rPr>
          <w:noProof/>
          <w:lang w:val="en-GB" w:eastAsia="en-GB"/>
        </w:rPr>
        <w:drawing>
          <wp:inline distT="0" distB="0" distL="114300" distR="114300" wp14:anchorId="42B13D27" wp14:editId="2483EB32">
            <wp:extent cx="638175" cy="1152525"/>
            <wp:effectExtent l="0" t="0" r="0" b="0"/>
            <wp:docPr id="107" name="image82.png"/>
            <wp:cNvGraphicFramePr/>
            <a:graphic xmlns:a="http://schemas.openxmlformats.org/drawingml/2006/main">
              <a:graphicData uri="http://schemas.openxmlformats.org/drawingml/2006/picture">
                <pic:pic xmlns:pic="http://schemas.openxmlformats.org/drawingml/2006/picture">
                  <pic:nvPicPr>
                    <pic:cNvPr id="0" name="image82.png"/>
                    <pic:cNvPicPr preferRelativeResize="0"/>
                  </pic:nvPicPr>
                  <pic:blipFill>
                    <a:blip r:embed="rId10"/>
                    <a:srcRect/>
                    <a:stretch>
                      <a:fillRect/>
                    </a:stretch>
                  </pic:blipFill>
                  <pic:spPr>
                    <a:xfrm>
                      <a:off x="0" y="0"/>
                      <a:ext cx="638175" cy="1152525"/>
                    </a:xfrm>
                    <a:prstGeom prst="rect">
                      <a:avLst/>
                    </a:prstGeom>
                    <a:ln/>
                  </pic:spPr>
                </pic:pic>
              </a:graphicData>
            </a:graphic>
          </wp:inline>
        </w:drawing>
      </w:r>
    </w:p>
    <w:p w14:paraId="0D53DBFE" w14:textId="77777777" w:rsidR="004C7F64" w:rsidRPr="00FD330A" w:rsidRDefault="004C7F64" w:rsidP="008A4DC1">
      <w:pPr>
        <w:spacing w:line="276" w:lineRule="auto"/>
        <w:ind w:left="0"/>
      </w:pPr>
    </w:p>
    <w:p w14:paraId="652B67E1" w14:textId="77777777" w:rsidR="004C7F64" w:rsidRPr="00FD330A" w:rsidRDefault="004C7F64" w:rsidP="008A4DC1">
      <w:pPr>
        <w:spacing w:line="276" w:lineRule="auto"/>
        <w:ind w:left="0"/>
      </w:pPr>
    </w:p>
    <w:p w14:paraId="4D3CFCF4" w14:textId="77777777" w:rsidR="004C7F64" w:rsidRPr="00FD330A" w:rsidRDefault="004C7F64" w:rsidP="008A4DC1">
      <w:pPr>
        <w:spacing w:line="276" w:lineRule="auto"/>
        <w:ind w:left="0"/>
      </w:pPr>
    </w:p>
    <w:p w14:paraId="37C0EACB" w14:textId="11DBA412" w:rsidR="004C7F64" w:rsidRPr="00FD330A" w:rsidRDefault="004C7F64" w:rsidP="008A4DC1">
      <w:pPr>
        <w:spacing w:line="276" w:lineRule="auto"/>
        <w:ind w:left="0"/>
      </w:pPr>
    </w:p>
    <w:p w14:paraId="3232113E" w14:textId="45CC5509" w:rsidR="006C038E" w:rsidRPr="00FD330A" w:rsidRDefault="006C038E" w:rsidP="008A4DC1">
      <w:pPr>
        <w:spacing w:line="276" w:lineRule="auto"/>
        <w:ind w:left="0"/>
      </w:pPr>
    </w:p>
    <w:p w14:paraId="7EFC3287" w14:textId="77777777" w:rsidR="004C7F64" w:rsidRPr="00FD330A" w:rsidRDefault="004C7F64" w:rsidP="008A4DC1">
      <w:pPr>
        <w:spacing w:line="276" w:lineRule="auto"/>
        <w:ind w:left="0"/>
      </w:pPr>
    </w:p>
    <w:p w14:paraId="2C2B5B82" w14:textId="77777777" w:rsidR="004C7F64" w:rsidRPr="00FD330A" w:rsidRDefault="004C7F64" w:rsidP="008A4DC1">
      <w:pPr>
        <w:spacing w:line="276" w:lineRule="auto"/>
        <w:ind w:left="0"/>
      </w:pPr>
    </w:p>
    <w:p w14:paraId="16624473" w14:textId="77777777" w:rsidR="004C7F64" w:rsidRPr="00FD330A" w:rsidRDefault="004C7F64" w:rsidP="008A4DC1">
      <w:pPr>
        <w:spacing w:line="276" w:lineRule="auto"/>
        <w:ind w:left="0"/>
        <w:jc w:val="center"/>
        <w:rPr>
          <w:sz w:val="36"/>
          <w:szCs w:val="36"/>
        </w:rPr>
      </w:pPr>
      <w:r w:rsidRPr="00FD330A">
        <w:rPr>
          <w:b/>
          <w:sz w:val="36"/>
          <w:szCs w:val="36"/>
        </w:rPr>
        <w:t>South-East Europe</w:t>
      </w:r>
    </w:p>
    <w:p w14:paraId="52E8A86C" w14:textId="77777777" w:rsidR="004C7F64" w:rsidRPr="00FD330A" w:rsidRDefault="004C7F64" w:rsidP="008A4DC1">
      <w:pPr>
        <w:spacing w:line="276" w:lineRule="auto"/>
        <w:ind w:left="0"/>
        <w:jc w:val="center"/>
        <w:rPr>
          <w:sz w:val="36"/>
          <w:szCs w:val="36"/>
        </w:rPr>
      </w:pPr>
      <w:r w:rsidRPr="00FD330A">
        <w:rPr>
          <w:b/>
          <w:sz w:val="36"/>
          <w:szCs w:val="36"/>
        </w:rPr>
        <w:t>Urban Resilience Building Action Network</w:t>
      </w:r>
    </w:p>
    <w:p w14:paraId="42921D5D" w14:textId="77777777" w:rsidR="004C7F64" w:rsidRPr="00FD330A" w:rsidRDefault="004C7F64" w:rsidP="008A4DC1">
      <w:pPr>
        <w:spacing w:line="276" w:lineRule="auto"/>
        <w:ind w:left="0"/>
        <w:jc w:val="center"/>
        <w:rPr>
          <w:sz w:val="36"/>
          <w:szCs w:val="36"/>
        </w:rPr>
      </w:pPr>
    </w:p>
    <w:p w14:paraId="7A7D425D" w14:textId="77777777" w:rsidR="004C7F64" w:rsidRPr="00FD330A" w:rsidRDefault="004C7F64" w:rsidP="008A4DC1">
      <w:pPr>
        <w:spacing w:line="276" w:lineRule="auto"/>
        <w:ind w:left="0"/>
        <w:jc w:val="center"/>
        <w:rPr>
          <w:sz w:val="36"/>
          <w:szCs w:val="36"/>
        </w:rPr>
      </w:pPr>
      <w:r w:rsidRPr="00FD330A">
        <w:rPr>
          <w:b/>
          <w:sz w:val="36"/>
          <w:szCs w:val="36"/>
        </w:rPr>
        <w:t>SEE URBAN</w:t>
      </w:r>
    </w:p>
    <w:p w14:paraId="53EACA4D" w14:textId="77777777" w:rsidR="004C7F64" w:rsidRPr="00FD330A" w:rsidRDefault="004C7F64" w:rsidP="008A4DC1">
      <w:pPr>
        <w:spacing w:line="276" w:lineRule="auto"/>
        <w:ind w:left="0"/>
        <w:jc w:val="center"/>
        <w:rPr>
          <w:sz w:val="36"/>
          <w:szCs w:val="36"/>
        </w:rPr>
      </w:pPr>
      <w:r w:rsidRPr="00FD330A">
        <w:rPr>
          <w:b/>
          <w:sz w:val="36"/>
          <w:szCs w:val="36"/>
        </w:rPr>
        <w:t>ECHO/SUB/2016/740183/PREV01</w:t>
      </w:r>
    </w:p>
    <w:p w14:paraId="715FBC98" w14:textId="77777777" w:rsidR="004C7F64" w:rsidRPr="00FD330A" w:rsidRDefault="004C7F64" w:rsidP="008A4DC1">
      <w:pPr>
        <w:spacing w:line="276" w:lineRule="auto"/>
        <w:ind w:left="0"/>
        <w:jc w:val="center"/>
        <w:rPr>
          <w:sz w:val="36"/>
          <w:szCs w:val="36"/>
        </w:rPr>
      </w:pPr>
    </w:p>
    <w:p w14:paraId="68D7D65F" w14:textId="1B648689" w:rsidR="004C7F64" w:rsidRPr="00FD330A" w:rsidRDefault="006C7D5A" w:rsidP="008A4DC1">
      <w:pPr>
        <w:spacing w:line="276" w:lineRule="auto"/>
        <w:ind w:left="0"/>
        <w:jc w:val="center"/>
        <w:rPr>
          <w:b/>
          <w:sz w:val="36"/>
          <w:szCs w:val="36"/>
        </w:rPr>
      </w:pPr>
      <w:r w:rsidRPr="00FD330A">
        <w:rPr>
          <w:b/>
          <w:sz w:val="36"/>
          <w:szCs w:val="36"/>
        </w:rPr>
        <w:t>Final Narrative Report</w:t>
      </w:r>
    </w:p>
    <w:p w14:paraId="7C1B6E42" w14:textId="1D338A18" w:rsidR="005A028B" w:rsidRPr="00FD330A" w:rsidRDefault="005A028B" w:rsidP="008A4DC1">
      <w:pPr>
        <w:spacing w:line="276" w:lineRule="auto"/>
        <w:ind w:left="0"/>
        <w:jc w:val="center"/>
        <w:rPr>
          <w:b/>
          <w:sz w:val="36"/>
          <w:szCs w:val="36"/>
        </w:rPr>
      </w:pPr>
      <w:r w:rsidRPr="00FD330A">
        <w:rPr>
          <w:b/>
          <w:sz w:val="36"/>
          <w:szCs w:val="36"/>
        </w:rPr>
        <w:t>Reporting date: 1/01/2017</w:t>
      </w:r>
      <w:r w:rsidR="00512B47" w:rsidRPr="00FD330A">
        <w:rPr>
          <w:b/>
          <w:sz w:val="36"/>
          <w:szCs w:val="36"/>
        </w:rPr>
        <w:t>-31/12/2018</w:t>
      </w:r>
    </w:p>
    <w:p w14:paraId="155B97A9" w14:textId="3DDD061E" w:rsidR="005A028B" w:rsidRPr="00FD330A" w:rsidRDefault="005A028B" w:rsidP="008A4DC1">
      <w:pPr>
        <w:spacing w:line="276" w:lineRule="auto"/>
        <w:ind w:left="0"/>
        <w:jc w:val="center"/>
        <w:rPr>
          <w:b/>
          <w:sz w:val="36"/>
          <w:szCs w:val="36"/>
        </w:rPr>
      </w:pPr>
    </w:p>
    <w:p w14:paraId="0E368A60" w14:textId="77777777" w:rsidR="006C038E" w:rsidRPr="00FD330A" w:rsidRDefault="006C038E" w:rsidP="008A4DC1">
      <w:pPr>
        <w:spacing w:line="276" w:lineRule="auto"/>
        <w:ind w:left="0"/>
        <w:jc w:val="center"/>
        <w:rPr>
          <w:b/>
          <w:i/>
          <w:sz w:val="36"/>
          <w:szCs w:val="36"/>
        </w:rPr>
      </w:pPr>
    </w:p>
    <w:p w14:paraId="5B14EFF0" w14:textId="77777777" w:rsidR="006C038E" w:rsidRPr="00FD330A" w:rsidRDefault="006C038E" w:rsidP="008A4DC1">
      <w:pPr>
        <w:spacing w:line="276" w:lineRule="auto"/>
        <w:ind w:left="0"/>
        <w:jc w:val="center"/>
        <w:rPr>
          <w:b/>
          <w:i/>
          <w:sz w:val="36"/>
          <w:szCs w:val="36"/>
        </w:rPr>
      </w:pPr>
    </w:p>
    <w:p w14:paraId="0356765B" w14:textId="77777777" w:rsidR="006C038E" w:rsidRPr="00FD330A" w:rsidRDefault="006C038E" w:rsidP="008A4DC1">
      <w:pPr>
        <w:spacing w:line="276" w:lineRule="auto"/>
        <w:ind w:left="0"/>
        <w:jc w:val="center"/>
        <w:rPr>
          <w:b/>
          <w:i/>
          <w:sz w:val="36"/>
          <w:szCs w:val="36"/>
        </w:rPr>
      </w:pPr>
    </w:p>
    <w:p w14:paraId="5CE9E13F" w14:textId="77777777" w:rsidR="006C038E" w:rsidRPr="00FD330A" w:rsidRDefault="006C038E" w:rsidP="008A4DC1">
      <w:pPr>
        <w:spacing w:line="276" w:lineRule="auto"/>
        <w:ind w:left="0"/>
        <w:jc w:val="center"/>
        <w:rPr>
          <w:b/>
          <w:i/>
          <w:sz w:val="36"/>
          <w:szCs w:val="36"/>
        </w:rPr>
      </w:pPr>
    </w:p>
    <w:p w14:paraId="4243967B" w14:textId="799C5A6C" w:rsidR="006C038E" w:rsidRDefault="006C038E" w:rsidP="008A4DC1">
      <w:pPr>
        <w:spacing w:line="276" w:lineRule="auto"/>
        <w:ind w:left="0"/>
        <w:jc w:val="center"/>
        <w:rPr>
          <w:b/>
          <w:i/>
          <w:sz w:val="36"/>
          <w:szCs w:val="36"/>
        </w:rPr>
      </w:pPr>
    </w:p>
    <w:p w14:paraId="7E45E15C" w14:textId="4E3D863D" w:rsidR="001042C3" w:rsidRDefault="001042C3" w:rsidP="008A4DC1">
      <w:pPr>
        <w:spacing w:line="276" w:lineRule="auto"/>
        <w:ind w:left="0"/>
        <w:jc w:val="center"/>
        <w:rPr>
          <w:b/>
          <w:i/>
          <w:sz w:val="36"/>
          <w:szCs w:val="36"/>
        </w:rPr>
      </w:pPr>
    </w:p>
    <w:p w14:paraId="29539E10" w14:textId="77777777" w:rsidR="001042C3" w:rsidRPr="00FD330A" w:rsidRDefault="001042C3" w:rsidP="008A4DC1">
      <w:pPr>
        <w:spacing w:line="276" w:lineRule="auto"/>
        <w:ind w:left="0"/>
        <w:jc w:val="center"/>
        <w:rPr>
          <w:b/>
          <w:i/>
          <w:sz w:val="36"/>
          <w:szCs w:val="36"/>
        </w:rPr>
      </w:pPr>
    </w:p>
    <w:p w14:paraId="6ECF2D70" w14:textId="77777777" w:rsidR="006C038E" w:rsidRPr="00FD330A" w:rsidRDefault="006C038E" w:rsidP="008A4DC1">
      <w:pPr>
        <w:spacing w:line="276" w:lineRule="auto"/>
        <w:ind w:left="0"/>
        <w:jc w:val="center"/>
        <w:rPr>
          <w:b/>
          <w:i/>
          <w:sz w:val="36"/>
          <w:szCs w:val="36"/>
        </w:rPr>
      </w:pPr>
    </w:p>
    <w:p w14:paraId="7D7B9DA8" w14:textId="0A5C1EEF" w:rsidR="006C038E" w:rsidRPr="00FD330A" w:rsidRDefault="006C038E" w:rsidP="00B648B7">
      <w:pPr>
        <w:spacing w:line="276" w:lineRule="auto"/>
        <w:ind w:left="0"/>
        <w:rPr>
          <w:b/>
          <w:i/>
          <w:sz w:val="36"/>
          <w:szCs w:val="36"/>
        </w:rPr>
      </w:pPr>
    </w:p>
    <w:p w14:paraId="0B1B75B1" w14:textId="377EC9FD" w:rsidR="006C038E" w:rsidRPr="00FD330A" w:rsidRDefault="006C038E" w:rsidP="008A4DC1">
      <w:pPr>
        <w:spacing w:line="276" w:lineRule="auto"/>
        <w:ind w:left="0"/>
        <w:jc w:val="center"/>
        <w:rPr>
          <w:b/>
          <w:i/>
          <w:sz w:val="36"/>
          <w:szCs w:val="36"/>
        </w:rPr>
      </w:pPr>
    </w:p>
    <w:p w14:paraId="1617BBB7" w14:textId="278915ED" w:rsidR="006C038E" w:rsidRPr="00FD330A" w:rsidRDefault="006C038E" w:rsidP="008A4DC1">
      <w:pPr>
        <w:spacing w:line="276" w:lineRule="auto"/>
        <w:ind w:left="0"/>
        <w:jc w:val="center"/>
        <w:rPr>
          <w:b/>
          <w:i/>
          <w:sz w:val="36"/>
          <w:szCs w:val="36"/>
        </w:rPr>
      </w:pPr>
    </w:p>
    <w:p w14:paraId="046F951D" w14:textId="605F561E" w:rsidR="00BC5733" w:rsidRPr="00FD330A" w:rsidRDefault="00985D41" w:rsidP="00985D41">
      <w:pPr>
        <w:tabs>
          <w:tab w:val="left" w:pos="390"/>
          <w:tab w:val="center" w:pos="4770"/>
        </w:tabs>
        <w:spacing w:line="276" w:lineRule="auto"/>
        <w:ind w:left="0"/>
        <w:jc w:val="left"/>
        <w:rPr>
          <w:b/>
        </w:rPr>
      </w:pPr>
      <w:r w:rsidRPr="00FD330A">
        <w:rPr>
          <w:b/>
        </w:rPr>
        <w:tab/>
      </w:r>
      <w:r w:rsidRPr="00FD330A">
        <w:rPr>
          <w:b/>
        </w:rPr>
        <w:tab/>
      </w:r>
      <w:r w:rsidR="002F1F0E">
        <w:rPr>
          <w:b/>
        </w:rPr>
        <w:t>May</w:t>
      </w:r>
      <w:r w:rsidR="00BC5733" w:rsidRPr="00FD330A">
        <w:rPr>
          <w:b/>
        </w:rPr>
        <w:t xml:space="preserve"> 2019</w:t>
      </w:r>
    </w:p>
    <w:sdt>
      <w:sdtPr>
        <w:rPr>
          <w:rFonts w:ascii="Times New Roman" w:eastAsia="Times New Roman" w:hAnsi="Times New Roman" w:cs="Times New Roman"/>
          <w:color w:val="auto"/>
          <w:sz w:val="24"/>
          <w:szCs w:val="24"/>
        </w:rPr>
        <w:id w:val="-1201006555"/>
        <w:docPartObj>
          <w:docPartGallery w:val="Table of Contents"/>
          <w:docPartUnique/>
        </w:docPartObj>
      </w:sdtPr>
      <w:sdtEndPr>
        <w:rPr>
          <w:b/>
          <w:bCs/>
          <w:noProof/>
        </w:rPr>
      </w:sdtEndPr>
      <w:sdtContent>
        <w:p w14:paraId="6B3E1BF1" w14:textId="79F8E351" w:rsidR="00760FCB" w:rsidRPr="00FD330A" w:rsidRDefault="00760FCB" w:rsidP="008A4DC1">
          <w:pPr>
            <w:pStyle w:val="TOCHeading"/>
            <w:spacing w:line="276" w:lineRule="auto"/>
            <w:rPr>
              <w:rFonts w:ascii="Times New Roman" w:hAnsi="Times New Roman" w:cs="Times New Roman"/>
            </w:rPr>
          </w:pPr>
          <w:r w:rsidRPr="00FD330A">
            <w:rPr>
              <w:rFonts w:ascii="Times New Roman" w:hAnsi="Times New Roman" w:cs="Times New Roman"/>
            </w:rPr>
            <w:t>Contents</w:t>
          </w:r>
        </w:p>
        <w:p w14:paraId="56DA7B7E" w14:textId="0FEB953E" w:rsidR="00577A0E" w:rsidRPr="00FD330A" w:rsidRDefault="00760FCB">
          <w:pPr>
            <w:pStyle w:val="TOC1"/>
            <w:tabs>
              <w:tab w:val="left" w:pos="440"/>
              <w:tab w:val="right" w:leader="dot" w:pos="9530"/>
            </w:tabs>
            <w:rPr>
              <w:rFonts w:eastAsiaTheme="minorEastAsia"/>
              <w:noProof/>
              <w:sz w:val="22"/>
              <w:szCs w:val="22"/>
            </w:rPr>
          </w:pPr>
          <w:r w:rsidRPr="00FD330A">
            <w:rPr>
              <w:b/>
              <w:bCs/>
              <w:noProof/>
            </w:rPr>
            <w:fldChar w:fldCharType="begin"/>
          </w:r>
          <w:r w:rsidRPr="00FD330A">
            <w:rPr>
              <w:b/>
              <w:bCs/>
              <w:noProof/>
            </w:rPr>
            <w:instrText xml:space="preserve"> TOC \o "1-3" \h \z \u </w:instrText>
          </w:r>
          <w:r w:rsidRPr="00FD330A">
            <w:rPr>
              <w:b/>
              <w:bCs/>
              <w:noProof/>
            </w:rPr>
            <w:fldChar w:fldCharType="separate"/>
          </w:r>
          <w:hyperlink w:anchor="_Toc4577654" w:history="1">
            <w:r w:rsidR="00577A0E" w:rsidRPr="00FD330A">
              <w:rPr>
                <w:rStyle w:val="Hyperlink"/>
                <w:noProof/>
              </w:rPr>
              <w:t>1.</w:t>
            </w:r>
            <w:r w:rsidR="00577A0E" w:rsidRPr="00FD330A">
              <w:rPr>
                <w:rFonts w:eastAsiaTheme="minorEastAsia"/>
                <w:noProof/>
                <w:sz w:val="22"/>
                <w:szCs w:val="22"/>
              </w:rPr>
              <w:tab/>
            </w:r>
            <w:r w:rsidR="00577A0E" w:rsidRPr="00FD330A">
              <w:rPr>
                <w:rStyle w:val="Hyperlink"/>
                <w:noProof/>
              </w:rPr>
              <w:t>Executive summary</w:t>
            </w:r>
            <w:r w:rsidR="00577A0E" w:rsidRPr="00FD330A">
              <w:rPr>
                <w:noProof/>
                <w:webHidden/>
              </w:rPr>
              <w:tab/>
            </w:r>
            <w:r w:rsidR="00577A0E" w:rsidRPr="00FD330A">
              <w:rPr>
                <w:noProof/>
                <w:webHidden/>
              </w:rPr>
              <w:fldChar w:fldCharType="begin"/>
            </w:r>
            <w:r w:rsidR="00577A0E" w:rsidRPr="00FD330A">
              <w:rPr>
                <w:noProof/>
                <w:webHidden/>
              </w:rPr>
              <w:instrText xml:space="preserve"> PAGEREF _Toc4577654 \h </w:instrText>
            </w:r>
            <w:r w:rsidR="00577A0E" w:rsidRPr="00FD330A">
              <w:rPr>
                <w:noProof/>
                <w:webHidden/>
              </w:rPr>
            </w:r>
            <w:r w:rsidR="00577A0E" w:rsidRPr="00FD330A">
              <w:rPr>
                <w:noProof/>
                <w:webHidden/>
              </w:rPr>
              <w:fldChar w:fldCharType="separate"/>
            </w:r>
            <w:r w:rsidR="00FD330A">
              <w:rPr>
                <w:noProof/>
                <w:webHidden/>
              </w:rPr>
              <w:t>4</w:t>
            </w:r>
            <w:r w:rsidR="00577A0E" w:rsidRPr="00FD330A">
              <w:rPr>
                <w:noProof/>
                <w:webHidden/>
              </w:rPr>
              <w:fldChar w:fldCharType="end"/>
            </w:r>
          </w:hyperlink>
        </w:p>
        <w:p w14:paraId="16C061D9" w14:textId="1D727EAB" w:rsidR="00577A0E" w:rsidRPr="00FD330A" w:rsidRDefault="009962DC">
          <w:pPr>
            <w:pStyle w:val="TOC1"/>
            <w:tabs>
              <w:tab w:val="left" w:pos="440"/>
              <w:tab w:val="right" w:leader="dot" w:pos="9530"/>
            </w:tabs>
            <w:rPr>
              <w:rFonts w:eastAsiaTheme="minorEastAsia"/>
              <w:noProof/>
              <w:sz w:val="22"/>
              <w:szCs w:val="22"/>
            </w:rPr>
          </w:pPr>
          <w:hyperlink w:anchor="_Toc4577655" w:history="1">
            <w:r w:rsidR="00577A0E" w:rsidRPr="00FD330A">
              <w:rPr>
                <w:rStyle w:val="Hyperlink"/>
                <w:noProof/>
              </w:rPr>
              <w:t>2.</w:t>
            </w:r>
            <w:r w:rsidR="00577A0E" w:rsidRPr="00FD330A">
              <w:rPr>
                <w:rFonts w:eastAsiaTheme="minorEastAsia"/>
                <w:noProof/>
                <w:sz w:val="22"/>
                <w:szCs w:val="22"/>
              </w:rPr>
              <w:tab/>
            </w:r>
            <w:r w:rsidR="00577A0E" w:rsidRPr="00FD330A">
              <w:rPr>
                <w:rStyle w:val="Hyperlink"/>
                <w:noProof/>
              </w:rPr>
              <w:t>Summary of the project implementation process</w:t>
            </w:r>
            <w:r w:rsidR="00577A0E" w:rsidRPr="00FD330A">
              <w:rPr>
                <w:noProof/>
                <w:webHidden/>
              </w:rPr>
              <w:tab/>
            </w:r>
            <w:r w:rsidR="00577A0E" w:rsidRPr="00FD330A">
              <w:rPr>
                <w:noProof/>
                <w:webHidden/>
              </w:rPr>
              <w:fldChar w:fldCharType="begin"/>
            </w:r>
            <w:r w:rsidR="00577A0E" w:rsidRPr="00FD330A">
              <w:rPr>
                <w:noProof/>
                <w:webHidden/>
              </w:rPr>
              <w:instrText xml:space="preserve"> PAGEREF _Toc4577655 \h </w:instrText>
            </w:r>
            <w:r w:rsidR="00577A0E" w:rsidRPr="00FD330A">
              <w:rPr>
                <w:noProof/>
                <w:webHidden/>
              </w:rPr>
            </w:r>
            <w:r w:rsidR="00577A0E" w:rsidRPr="00FD330A">
              <w:rPr>
                <w:noProof/>
                <w:webHidden/>
              </w:rPr>
              <w:fldChar w:fldCharType="separate"/>
            </w:r>
            <w:r w:rsidR="00FD330A">
              <w:rPr>
                <w:noProof/>
                <w:webHidden/>
              </w:rPr>
              <w:t>6</w:t>
            </w:r>
            <w:r w:rsidR="00577A0E" w:rsidRPr="00FD330A">
              <w:rPr>
                <w:noProof/>
                <w:webHidden/>
              </w:rPr>
              <w:fldChar w:fldCharType="end"/>
            </w:r>
          </w:hyperlink>
        </w:p>
        <w:p w14:paraId="6D7689D6" w14:textId="049513F4" w:rsidR="00577A0E" w:rsidRPr="00FD330A" w:rsidRDefault="009962DC" w:rsidP="00187259">
          <w:pPr>
            <w:pStyle w:val="TOC2"/>
            <w:rPr>
              <w:rFonts w:eastAsiaTheme="minorEastAsia"/>
              <w:sz w:val="22"/>
              <w:szCs w:val="22"/>
            </w:rPr>
          </w:pPr>
          <w:hyperlink w:anchor="_Toc4577656" w:history="1">
            <w:r w:rsidR="00577A0E" w:rsidRPr="00FD330A">
              <w:rPr>
                <w:rStyle w:val="Hyperlink"/>
              </w:rPr>
              <w:t>2.1. General overview of the process</w:t>
            </w:r>
            <w:r w:rsidR="00577A0E" w:rsidRPr="00FD330A">
              <w:rPr>
                <w:webHidden/>
              </w:rPr>
              <w:tab/>
            </w:r>
            <w:r w:rsidR="00577A0E" w:rsidRPr="00FD330A">
              <w:rPr>
                <w:webHidden/>
              </w:rPr>
              <w:fldChar w:fldCharType="begin"/>
            </w:r>
            <w:r w:rsidR="00577A0E" w:rsidRPr="00FD330A">
              <w:rPr>
                <w:webHidden/>
              </w:rPr>
              <w:instrText xml:space="preserve"> PAGEREF _Toc4577656 \h </w:instrText>
            </w:r>
            <w:r w:rsidR="00577A0E" w:rsidRPr="00FD330A">
              <w:rPr>
                <w:webHidden/>
              </w:rPr>
            </w:r>
            <w:r w:rsidR="00577A0E" w:rsidRPr="00FD330A">
              <w:rPr>
                <w:webHidden/>
              </w:rPr>
              <w:fldChar w:fldCharType="separate"/>
            </w:r>
            <w:r w:rsidR="00FD330A">
              <w:rPr>
                <w:webHidden/>
              </w:rPr>
              <w:t>6</w:t>
            </w:r>
            <w:r w:rsidR="00577A0E" w:rsidRPr="00FD330A">
              <w:rPr>
                <w:webHidden/>
              </w:rPr>
              <w:fldChar w:fldCharType="end"/>
            </w:r>
          </w:hyperlink>
        </w:p>
        <w:p w14:paraId="7792C5EF" w14:textId="7E3A3D13" w:rsidR="00577A0E" w:rsidRPr="00FD330A" w:rsidRDefault="009962DC" w:rsidP="00187259">
          <w:pPr>
            <w:pStyle w:val="TOC2"/>
            <w:rPr>
              <w:rFonts w:eastAsiaTheme="minorEastAsia"/>
              <w:sz w:val="22"/>
              <w:szCs w:val="22"/>
            </w:rPr>
          </w:pPr>
          <w:hyperlink w:anchor="_Toc4577657" w:history="1">
            <w:r w:rsidR="00577A0E" w:rsidRPr="00FD330A">
              <w:rPr>
                <w:rStyle w:val="Hyperlink"/>
              </w:rPr>
              <w:t>2.2. Comparative analysis</w:t>
            </w:r>
            <w:r w:rsidR="00577A0E" w:rsidRPr="00FD330A">
              <w:rPr>
                <w:webHidden/>
              </w:rPr>
              <w:tab/>
            </w:r>
            <w:r w:rsidR="00577A0E" w:rsidRPr="00FD330A">
              <w:rPr>
                <w:webHidden/>
              </w:rPr>
              <w:fldChar w:fldCharType="begin"/>
            </w:r>
            <w:r w:rsidR="00577A0E" w:rsidRPr="00FD330A">
              <w:rPr>
                <w:webHidden/>
              </w:rPr>
              <w:instrText xml:space="preserve"> PAGEREF _Toc4577657 \h </w:instrText>
            </w:r>
            <w:r w:rsidR="00577A0E" w:rsidRPr="00FD330A">
              <w:rPr>
                <w:webHidden/>
              </w:rPr>
            </w:r>
            <w:r w:rsidR="00577A0E" w:rsidRPr="00FD330A">
              <w:rPr>
                <w:webHidden/>
              </w:rPr>
              <w:fldChar w:fldCharType="separate"/>
            </w:r>
            <w:r w:rsidR="00FD330A">
              <w:rPr>
                <w:webHidden/>
              </w:rPr>
              <w:t>11</w:t>
            </w:r>
            <w:r w:rsidR="00577A0E" w:rsidRPr="00FD330A">
              <w:rPr>
                <w:webHidden/>
              </w:rPr>
              <w:fldChar w:fldCharType="end"/>
            </w:r>
          </w:hyperlink>
        </w:p>
        <w:p w14:paraId="54C050F1" w14:textId="3BA8C41A" w:rsidR="00577A0E" w:rsidRPr="00FD330A" w:rsidRDefault="009962DC">
          <w:pPr>
            <w:pStyle w:val="TOC1"/>
            <w:tabs>
              <w:tab w:val="left" w:pos="440"/>
              <w:tab w:val="right" w:leader="dot" w:pos="9530"/>
            </w:tabs>
            <w:rPr>
              <w:rFonts w:eastAsiaTheme="minorEastAsia"/>
              <w:noProof/>
              <w:sz w:val="22"/>
              <w:szCs w:val="22"/>
            </w:rPr>
          </w:pPr>
          <w:hyperlink w:anchor="_Toc4577658" w:history="1">
            <w:r w:rsidR="00577A0E" w:rsidRPr="00FD330A">
              <w:rPr>
                <w:rStyle w:val="Hyperlink"/>
                <w:noProof/>
              </w:rPr>
              <w:t>3.</w:t>
            </w:r>
            <w:r w:rsidR="00577A0E" w:rsidRPr="00FD330A">
              <w:rPr>
                <w:rFonts w:eastAsiaTheme="minorEastAsia"/>
                <w:noProof/>
                <w:sz w:val="22"/>
                <w:szCs w:val="22"/>
              </w:rPr>
              <w:tab/>
            </w:r>
            <w:r w:rsidR="00577A0E" w:rsidRPr="00FD330A">
              <w:rPr>
                <w:rStyle w:val="Hyperlink"/>
                <w:noProof/>
              </w:rPr>
              <w:t>Project management/implementation process</w:t>
            </w:r>
            <w:r w:rsidR="00577A0E" w:rsidRPr="00FD330A">
              <w:rPr>
                <w:noProof/>
                <w:webHidden/>
              </w:rPr>
              <w:tab/>
            </w:r>
            <w:r w:rsidR="00577A0E" w:rsidRPr="00FD330A">
              <w:rPr>
                <w:noProof/>
                <w:webHidden/>
              </w:rPr>
              <w:fldChar w:fldCharType="begin"/>
            </w:r>
            <w:r w:rsidR="00577A0E" w:rsidRPr="00FD330A">
              <w:rPr>
                <w:noProof/>
                <w:webHidden/>
              </w:rPr>
              <w:instrText xml:space="preserve"> PAGEREF _Toc4577658 \h </w:instrText>
            </w:r>
            <w:r w:rsidR="00577A0E" w:rsidRPr="00FD330A">
              <w:rPr>
                <w:noProof/>
                <w:webHidden/>
              </w:rPr>
            </w:r>
            <w:r w:rsidR="00577A0E" w:rsidRPr="00FD330A">
              <w:rPr>
                <w:noProof/>
                <w:webHidden/>
              </w:rPr>
              <w:fldChar w:fldCharType="separate"/>
            </w:r>
            <w:r w:rsidR="00FD330A">
              <w:rPr>
                <w:noProof/>
                <w:webHidden/>
              </w:rPr>
              <w:t>17</w:t>
            </w:r>
            <w:r w:rsidR="00577A0E" w:rsidRPr="00FD330A">
              <w:rPr>
                <w:noProof/>
                <w:webHidden/>
              </w:rPr>
              <w:fldChar w:fldCharType="end"/>
            </w:r>
          </w:hyperlink>
        </w:p>
        <w:p w14:paraId="70EE15C6" w14:textId="31155EF0" w:rsidR="00577A0E" w:rsidRPr="00FD330A" w:rsidRDefault="009962DC" w:rsidP="00187259">
          <w:pPr>
            <w:pStyle w:val="TOC2"/>
            <w:rPr>
              <w:rFonts w:eastAsiaTheme="minorEastAsia"/>
              <w:sz w:val="22"/>
              <w:szCs w:val="22"/>
            </w:rPr>
          </w:pPr>
          <w:hyperlink w:anchor="_Toc4577659" w:history="1">
            <w:r w:rsidR="00577A0E" w:rsidRPr="00FD330A">
              <w:rPr>
                <w:rStyle w:val="Hyperlink"/>
              </w:rPr>
              <w:t>3.1. Positive aspects/opportunities</w:t>
            </w:r>
            <w:r w:rsidR="00577A0E" w:rsidRPr="00FD330A">
              <w:rPr>
                <w:webHidden/>
              </w:rPr>
              <w:tab/>
            </w:r>
            <w:r w:rsidR="00577A0E" w:rsidRPr="00FD330A">
              <w:rPr>
                <w:webHidden/>
              </w:rPr>
              <w:fldChar w:fldCharType="begin"/>
            </w:r>
            <w:r w:rsidR="00577A0E" w:rsidRPr="00FD330A">
              <w:rPr>
                <w:webHidden/>
              </w:rPr>
              <w:instrText xml:space="preserve"> PAGEREF _Toc4577659 \h </w:instrText>
            </w:r>
            <w:r w:rsidR="00577A0E" w:rsidRPr="00FD330A">
              <w:rPr>
                <w:webHidden/>
              </w:rPr>
            </w:r>
            <w:r w:rsidR="00577A0E" w:rsidRPr="00FD330A">
              <w:rPr>
                <w:webHidden/>
              </w:rPr>
              <w:fldChar w:fldCharType="separate"/>
            </w:r>
            <w:r w:rsidR="00FD330A">
              <w:rPr>
                <w:webHidden/>
              </w:rPr>
              <w:t>17</w:t>
            </w:r>
            <w:r w:rsidR="00577A0E" w:rsidRPr="00FD330A">
              <w:rPr>
                <w:webHidden/>
              </w:rPr>
              <w:fldChar w:fldCharType="end"/>
            </w:r>
          </w:hyperlink>
        </w:p>
        <w:p w14:paraId="78C6402B" w14:textId="6BBAE312" w:rsidR="00577A0E" w:rsidRPr="00FD330A" w:rsidRDefault="009962DC" w:rsidP="00187259">
          <w:pPr>
            <w:pStyle w:val="TOC2"/>
            <w:rPr>
              <w:rFonts w:eastAsiaTheme="minorEastAsia"/>
              <w:sz w:val="22"/>
              <w:szCs w:val="22"/>
            </w:rPr>
          </w:pPr>
          <w:hyperlink w:anchor="_Toc4577660" w:history="1">
            <w:r w:rsidR="00577A0E" w:rsidRPr="00FD330A">
              <w:rPr>
                <w:rStyle w:val="Hyperlink"/>
              </w:rPr>
              <w:t>3.2. Internal and external difficulties encountered measures taken to overcome problems and eventual changes introduced</w:t>
            </w:r>
            <w:r w:rsidR="00577A0E" w:rsidRPr="00FD330A">
              <w:rPr>
                <w:webHidden/>
              </w:rPr>
              <w:tab/>
            </w:r>
            <w:r w:rsidR="00577A0E" w:rsidRPr="00FD330A">
              <w:rPr>
                <w:webHidden/>
              </w:rPr>
              <w:fldChar w:fldCharType="begin"/>
            </w:r>
            <w:r w:rsidR="00577A0E" w:rsidRPr="00FD330A">
              <w:rPr>
                <w:webHidden/>
              </w:rPr>
              <w:instrText xml:space="preserve"> PAGEREF _Toc4577660 \h </w:instrText>
            </w:r>
            <w:r w:rsidR="00577A0E" w:rsidRPr="00FD330A">
              <w:rPr>
                <w:webHidden/>
              </w:rPr>
            </w:r>
            <w:r w:rsidR="00577A0E" w:rsidRPr="00FD330A">
              <w:rPr>
                <w:webHidden/>
              </w:rPr>
              <w:fldChar w:fldCharType="separate"/>
            </w:r>
            <w:r w:rsidR="00FD330A">
              <w:rPr>
                <w:webHidden/>
              </w:rPr>
              <w:t>19</w:t>
            </w:r>
            <w:r w:rsidR="00577A0E" w:rsidRPr="00FD330A">
              <w:rPr>
                <w:webHidden/>
              </w:rPr>
              <w:fldChar w:fldCharType="end"/>
            </w:r>
          </w:hyperlink>
        </w:p>
        <w:p w14:paraId="6898998B" w14:textId="111C6D75" w:rsidR="00577A0E" w:rsidRPr="00FD330A" w:rsidRDefault="009962DC" w:rsidP="00187259">
          <w:pPr>
            <w:pStyle w:val="TOC2"/>
            <w:rPr>
              <w:rFonts w:eastAsiaTheme="minorEastAsia"/>
              <w:sz w:val="22"/>
              <w:szCs w:val="22"/>
            </w:rPr>
          </w:pPr>
          <w:hyperlink w:anchor="_Toc4577661" w:history="1">
            <w:r w:rsidR="00577A0E" w:rsidRPr="00FD330A">
              <w:rPr>
                <w:rStyle w:val="Hyperlink"/>
              </w:rPr>
              <w:t>3.3. Partnership/core group cooperation</w:t>
            </w:r>
            <w:r w:rsidR="00577A0E" w:rsidRPr="00FD330A">
              <w:rPr>
                <w:webHidden/>
              </w:rPr>
              <w:tab/>
            </w:r>
            <w:r w:rsidR="00577A0E" w:rsidRPr="00FD330A">
              <w:rPr>
                <w:webHidden/>
              </w:rPr>
              <w:fldChar w:fldCharType="begin"/>
            </w:r>
            <w:r w:rsidR="00577A0E" w:rsidRPr="00FD330A">
              <w:rPr>
                <w:webHidden/>
              </w:rPr>
              <w:instrText xml:space="preserve"> PAGEREF _Toc4577661 \h </w:instrText>
            </w:r>
            <w:r w:rsidR="00577A0E" w:rsidRPr="00FD330A">
              <w:rPr>
                <w:webHidden/>
              </w:rPr>
            </w:r>
            <w:r w:rsidR="00577A0E" w:rsidRPr="00FD330A">
              <w:rPr>
                <w:webHidden/>
              </w:rPr>
              <w:fldChar w:fldCharType="separate"/>
            </w:r>
            <w:r w:rsidR="00FD330A">
              <w:rPr>
                <w:webHidden/>
              </w:rPr>
              <w:t>20</w:t>
            </w:r>
            <w:r w:rsidR="00577A0E" w:rsidRPr="00FD330A">
              <w:rPr>
                <w:webHidden/>
              </w:rPr>
              <w:fldChar w:fldCharType="end"/>
            </w:r>
          </w:hyperlink>
        </w:p>
        <w:p w14:paraId="4147674D" w14:textId="601C9617" w:rsidR="00577A0E" w:rsidRPr="00FD330A" w:rsidRDefault="009962DC" w:rsidP="00187259">
          <w:pPr>
            <w:pStyle w:val="TOC2"/>
            <w:rPr>
              <w:rFonts w:eastAsiaTheme="minorEastAsia"/>
              <w:sz w:val="22"/>
              <w:szCs w:val="22"/>
            </w:rPr>
          </w:pPr>
          <w:hyperlink w:anchor="_Toc4577662" w:history="1">
            <w:r w:rsidR="00577A0E" w:rsidRPr="00FD330A">
              <w:rPr>
                <w:rStyle w:val="Hyperlink"/>
              </w:rPr>
              <w:t>3.4. General lessons learned and possible improvements</w:t>
            </w:r>
            <w:r w:rsidR="00577A0E" w:rsidRPr="00FD330A">
              <w:rPr>
                <w:webHidden/>
              </w:rPr>
              <w:tab/>
            </w:r>
            <w:r w:rsidR="00577A0E" w:rsidRPr="00FD330A">
              <w:rPr>
                <w:webHidden/>
              </w:rPr>
              <w:fldChar w:fldCharType="begin"/>
            </w:r>
            <w:r w:rsidR="00577A0E" w:rsidRPr="00FD330A">
              <w:rPr>
                <w:webHidden/>
              </w:rPr>
              <w:instrText xml:space="preserve"> PAGEREF _Toc4577662 \h </w:instrText>
            </w:r>
            <w:r w:rsidR="00577A0E" w:rsidRPr="00FD330A">
              <w:rPr>
                <w:webHidden/>
              </w:rPr>
            </w:r>
            <w:r w:rsidR="00577A0E" w:rsidRPr="00FD330A">
              <w:rPr>
                <w:webHidden/>
              </w:rPr>
              <w:fldChar w:fldCharType="separate"/>
            </w:r>
            <w:r w:rsidR="00FD330A">
              <w:rPr>
                <w:webHidden/>
              </w:rPr>
              <w:t>21</w:t>
            </w:r>
            <w:r w:rsidR="00577A0E" w:rsidRPr="00FD330A">
              <w:rPr>
                <w:webHidden/>
              </w:rPr>
              <w:fldChar w:fldCharType="end"/>
            </w:r>
          </w:hyperlink>
        </w:p>
        <w:p w14:paraId="6B52CDD6" w14:textId="3EC87D67" w:rsidR="00577A0E" w:rsidRPr="00FD330A" w:rsidRDefault="009962DC">
          <w:pPr>
            <w:pStyle w:val="TOC1"/>
            <w:tabs>
              <w:tab w:val="left" w:pos="440"/>
              <w:tab w:val="right" w:leader="dot" w:pos="9530"/>
            </w:tabs>
            <w:rPr>
              <w:rFonts w:eastAsiaTheme="minorEastAsia"/>
              <w:noProof/>
              <w:sz w:val="22"/>
              <w:szCs w:val="22"/>
            </w:rPr>
          </w:pPr>
          <w:hyperlink w:anchor="_Toc4577663" w:history="1">
            <w:r w:rsidR="00577A0E" w:rsidRPr="00FD330A">
              <w:rPr>
                <w:rStyle w:val="Hyperlink"/>
                <w:noProof/>
              </w:rPr>
              <w:t>4.</w:t>
            </w:r>
            <w:r w:rsidR="00577A0E" w:rsidRPr="00FD330A">
              <w:rPr>
                <w:rFonts w:eastAsiaTheme="minorEastAsia"/>
                <w:noProof/>
                <w:sz w:val="22"/>
                <w:szCs w:val="22"/>
              </w:rPr>
              <w:tab/>
            </w:r>
            <w:r w:rsidR="00577A0E" w:rsidRPr="00FD330A">
              <w:rPr>
                <w:rStyle w:val="Hyperlink"/>
                <w:noProof/>
              </w:rPr>
              <w:t xml:space="preserve">Project </w:t>
            </w:r>
            <w:r w:rsidR="002351DB">
              <w:rPr>
                <w:rStyle w:val="Hyperlink"/>
                <w:noProof/>
              </w:rPr>
              <w:t>results</w:t>
            </w:r>
            <w:r w:rsidR="00577A0E" w:rsidRPr="00FD330A">
              <w:rPr>
                <w:noProof/>
                <w:webHidden/>
              </w:rPr>
              <w:tab/>
            </w:r>
            <w:r w:rsidR="00577A0E" w:rsidRPr="00FD330A">
              <w:rPr>
                <w:noProof/>
                <w:webHidden/>
              </w:rPr>
              <w:fldChar w:fldCharType="begin"/>
            </w:r>
            <w:r w:rsidR="00577A0E" w:rsidRPr="00FD330A">
              <w:rPr>
                <w:noProof/>
                <w:webHidden/>
              </w:rPr>
              <w:instrText xml:space="preserve"> PAGEREF _Toc4577663 \h </w:instrText>
            </w:r>
            <w:r w:rsidR="00577A0E" w:rsidRPr="00FD330A">
              <w:rPr>
                <w:noProof/>
                <w:webHidden/>
              </w:rPr>
            </w:r>
            <w:r w:rsidR="00577A0E" w:rsidRPr="00FD330A">
              <w:rPr>
                <w:noProof/>
                <w:webHidden/>
              </w:rPr>
              <w:fldChar w:fldCharType="separate"/>
            </w:r>
            <w:r w:rsidR="00FD330A">
              <w:rPr>
                <w:noProof/>
                <w:webHidden/>
              </w:rPr>
              <w:t>24</w:t>
            </w:r>
            <w:r w:rsidR="00577A0E" w:rsidRPr="00FD330A">
              <w:rPr>
                <w:noProof/>
                <w:webHidden/>
              </w:rPr>
              <w:fldChar w:fldCharType="end"/>
            </w:r>
          </w:hyperlink>
        </w:p>
        <w:p w14:paraId="62AF74EA" w14:textId="1DF0F3A6" w:rsidR="00577A0E" w:rsidRPr="00FD330A" w:rsidRDefault="009962DC" w:rsidP="00187259">
          <w:pPr>
            <w:pStyle w:val="TOC2"/>
            <w:rPr>
              <w:rFonts w:eastAsiaTheme="minorEastAsia"/>
              <w:sz w:val="22"/>
              <w:szCs w:val="22"/>
            </w:rPr>
          </w:pPr>
          <w:hyperlink w:anchor="_Toc4577664" w:history="1">
            <w:r w:rsidR="00577A0E" w:rsidRPr="00FD330A">
              <w:rPr>
                <w:rStyle w:val="Hyperlink"/>
              </w:rPr>
              <w:t>4.1. Quantitative monitoring, evaluation and dissemination</w:t>
            </w:r>
            <w:r w:rsidR="00577A0E" w:rsidRPr="00FD330A">
              <w:rPr>
                <w:webHidden/>
              </w:rPr>
              <w:tab/>
            </w:r>
            <w:r w:rsidR="00577A0E" w:rsidRPr="00FD330A">
              <w:rPr>
                <w:webHidden/>
              </w:rPr>
              <w:fldChar w:fldCharType="begin"/>
            </w:r>
            <w:r w:rsidR="00577A0E" w:rsidRPr="00FD330A">
              <w:rPr>
                <w:webHidden/>
              </w:rPr>
              <w:instrText xml:space="preserve"> PAGEREF _Toc4577664 \h </w:instrText>
            </w:r>
            <w:r w:rsidR="00577A0E" w:rsidRPr="00FD330A">
              <w:rPr>
                <w:webHidden/>
              </w:rPr>
            </w:r>
            <w:r w:rsidR="00577A0E" w:rsidRPr="00FD330A">
              <w:rPr>
                <w:webHidden/>
              </w:rPr>
              <w:fldChar w:fldCharType="separate"/>
            </w:r>
            <w:r w:rsidR="00FD330A">
              <w:rPr>
                <w:webHidden/>
              </w:rPr>
              <w:t>24</w:t>
            </w:r>
            <w:r w:rsidR="00577A0E" w:rsidRPr="00FD330A">
              <w:rPr>
                <w:webHidden/>
              </w:rPr>
              <w:fldChar w:fldCharType="end"/>
            </w:r>
          </w:hyperlink>
        </w:p>
        <w:p w14:paraId="00251DB0" w14:textId="61BD51E2" w:rsidR="00577A0E" w:rsidRPr="00FD330A" w:rsidRDefault="009962DC" w:rsidP="00187259">
          <w:pPr>
            <w:pStyle w:val="TOC2"/>
            <w:rPr>
              <w:rFonts w:eastAsiaTheme="minorEastAsia"/>
              <w:sz w:val="22"/>
              <w:szCs w:val="22"/>
            </w:rPr>
          </w:pPr>
          <w:hyperlink w:anchor="_Toc4577665" w:history="1">
            <w:r w:rsidR="00577A0E" w:rsidRPr="00FD330A">
              <w:rPr>
                <w:rStyle w:val="Hyperlink"/>
              </w:rPr>
              <w:t xml:space="preserve">4.2.Dissemination and </w:t>
            </w:r>
            <w:r w:rsidR="00377A4F">
              <w:rPr>
                <w:rStyle w:val="Hyperlink"/>
              </w:rPr>
              <w:t>v</w:t>
            </w:r>
            <w:r w:rsidR="00577A0E" w:rsidRPr="00FD330A">
              <w:rPr>
                <w:rStyle w:val="Hyperlink"/>
              </w:rPr>
              <w:t>isibility</w:t>
            </w:r>
            <w:r w:rsidR="00187259">
              <w:rPr>
                <w:rStyle w:val="Hyperlink"/>
              </w:rPr>
              <w:t>…………………………………………………………</w:t>
            </w:r>
            <w:r w:rsidR="001042C3">
              <w:rPr>
                <w:rStyle w:val="Hyperlink"/>
              </w:rPr>
              <w:t>..</w:t>
            </w:r>
            <w:r w:rsidR="00187259">
              <w:rPr>
                <w:rStyle w:val="Hyperlink"/>
              </w:rPr>
              <w:t>……..</w:t>
            </w:r>
            <w:r w:rsidR="00577A0E" w:rsidRPr="00FD330A">
              <w:rPr>
                <w:webHidden/>
              </w:rPr>
              <w:fldChar w:fldCharType="begin"/>
            </w:r>
            <w:r w:rsidR="00577A0E" w:rsidRPr="00FD330A">
              <w:rPr>
                <w:webHidden/>
              </w:rPr>
              <w:instrText xml:space="preserve"> PAGEREF _Toc4577665 \h </w:instrText>
            </w:r>
            <w:r w:rsidR="00577A0E" w:rsidRPr="00FD330A">
              <w:rPr>
                <w:webHidden/>
              </w:rPr>
            </w:r>
            <w:r w:rsidR="00577A0E" w:rsidRPr="00FD330A">
              <w:rPr>
                <w:webHidden/>
              </w:rPr>
              <w:fldChar w:fldCharType="separate"/>
            </w:r>
            <w:r w:rsidR="00FD330A">
              <w:rPr>
                <w:webHidden/>
              </w:rPr>
              <w:t>29</w:t>
            </w:r>
            <w:r w:rsidR="00577A0E" w:rsidRPr="00FD330A">
              <w:rPr>
                <w:webHidden/>
              </w:rPr>
              <w:fldChar w:fldCharType="end"/>
            </w:r>
          </w:hyperlink>
        </w:p>
        <w:p w14:paraId="2AF092E6" w14:textId="38D32CF3" w:rsidR="00577A0E" w:rsidRPr="00FD330A" w:rsidRDefault="009962DC" w:rsidP="00187259">
          <w:pPr>
            <w:pStyle w:val="TOC2"/>
            <w:rPr>
              <w:rFonts w:eastAsiaTheme="minorEastAsia"/>
              <w:sz w:val="22"/>
              <w:szCs w:val="22"/>
            </w:rPr>
          </w:pPr>
          <w:hyperlink w:anchor="_Toc4577666" w:history="1">
            <w:r w:rsidR="00577A0E" w:rsidRPr="00FD330A">
              <w:rPr>
                <w:rStyle w:val="Hyperlink"/>
              </w:rPr>
              <w:t xml:space="preserve">4.3. Qualitative </w:t>
            </w:r>
            <w:r w:rsidR="00425517">
              <w:rPr>
                <w:rStyle w:val="Hyperlink"/>
              </w:rPr>
              <w:t>assessment</w:t>
            </w:r>
            <w:r w:rsidR="00577A0E" w:rsidRPr="00FD330A">
              <w:rPr>
                <w:rStyle w:val="Hyperlink"/>
              </w:rPr>
              <w:t xml:space="preserve"> of the activities</w:t>
            </w:r>
            <w:r w:rsidR="00577A0E" w:rsidRPr="00FD330A">
              <w:rPr>
                <w:webHidden/>
              </w:rPr>
              <w:tab/>
            </w:r>
            <w:r w:rsidR="00577A0E" w:rsidRPr="00FD330A">
              <w:rPr>
                <w:webHidden/>
              </w:rPr>
              <w:fldChar w:fldCharType="begin"/>
            </w:r>
            <w:r w:rsidR="00577A0E" w:rsidRPr="00FD330A">
              <w:rPr>
                <w:webHidden/>
              </w:rPr>
              <w:instrText xml:space="preserve"> PAGEREF _Toc4577666 \h </w:instrText>
            </w:r>
            <w:r w:rsidR="00577A0E" w:rsidRPr="00FD330A">
              <w:rPr>
                <w:webHidden/>
              </w:rPr>
            </w:r>
            <w:r w:rsidR="00577A0E" w:rsidRPr="00FD330A">
              <w:rPr>
                <w:webHidden/>
              </w:rPr>
              <w:fldChar w:fldCharType="separate"/>
            </w:r>
            <w:r w:rsidR="00FD330A">
              <w:rPr>
                <w:webHidden/>
              </w:rPr>
              <w:t>31</w:t>
            </w:r>
            <w:r w:rsidR="00577A0E" w:rsidRPr="00FD330A">
              <w:rPr>
                <w:webHidden/>
              </w:rPr>
              <w:fldChar w:fldCharType="end"/>
            </w:r>
          </w:hyperlink>
        </w:p>
        <w:p w14:paraId="6A40509A" w14:textId="01D99431" w:rsidR="00577A0E" w:rsidRPr="00FD330A" w:rsidRDefault="009962DC">
          <w:pPr>
            <w:pStyle w:val="TOC1"/>
            <w:tabs>
              <w:tab w:val="left" w:pos="440"/>
              <w:tab w:val="right" w:leader="dot" w:pos="9530"/>
            </w:tabs>
            <w:rPr>
              <w:rFonts w:eastAsiaTheme="minorEastAsia"/>
              <w:noProof/>
              <w:sz w:val="22"/>
              <w:szCs w:val="22"/>
            </w:rPr>
          </w:pPr>
          <w:hyperlink w:anchor="_Toc4577667" w:history="1">
            <w:r w:rsidR="00577A0E" w:rsidRPr="00FD330A">
              <w:rPr>
                <w:rStyle w:val="Hyperlink"/>
                <w:noProof/>
              </w:rPr>
              <w:t>5.</w:t>
            </w:r>
            <w:r w:rsidR="00577A0E" w:rsidRPr="00FD330A">
              <w:rPr>
                <w:rFonts w:eastAsiaTheme="minorEastAsia"/>
                <w:noProof/>
                <w:sz w:val="22"/>
                <w:szCs w:val="22"/>
              </w:rPr>
              <w:tab/>
            </w:r>
            <w:r w:rsidR="00577A0E" w:rsidRPr="00FD330A">
              <w:rPr>
                <w:rStyle w:val="Hyperlink"/>
                <w:noProof/>
              </w:rPr>
              <w:t>ANNEXES</w:t>
            </w:r>
          </w:hyperlink>
        </w:p>
        <w:p w14:paraId="4061245F" w14:textId="36FB4011" w:rsidR="00577A0E" w:rsidRPr="00FD330A" w:rsidRDefault="009962DC" w:rsidP="00187259">
          <w:pPr>
            <w:pStyle w:val="TOC2"/>
            <w:rPr>
              <w:rFonts w:eastAsiaTheme="minorEastAsia"/>
              <w:sz w:val="22"/>
              <w:szCs w:val="22"/>
            </w:rPr>
          </w:pPr>
          <w:hyperlink w:anchor="_Toc4577668" w:history="1">
            <w:r w:rsidR="00577A0E" w:rsidRPr="00FD330A">
              <w:rPr>
                <w:rStyle w:val="Hyperlink"/>
              </w:rPr>
              <w:t xml:space="preserve">Annex 1: </w:t>
            </w:r>
            <w:r w:rsidR="00187259">
              <w:rPr>
                <w:rStyle w:val="Hyperlink"/>
              </w:rPr>
              <w:t>Progress</w:t>
            </w:r>
            <w:r w:rsidR="001042C3">
              <w:rPr>
                <w:rStyle w:val="Hyperlink"/>
              </w:rPr>
              <w:t>,</w:t>
            </w:r>
            <w:r w:rsidR="00187259">
              <w:rPr>
                <w:rStyle w:val="Hyperlink"/>
              </w:rPr>
              <w:t xml:space="preserve"> as per the </w:t>
            </w:r>
            <w:r w:rsidR="00577A0E" w:rsidRPr="00FD330A">
              <w:rPr>
                <w:rStyle w:val="Hyperlink"/>
              </w:rPr>
              <w:t>Description of Action</w:t>
            </w:r>
          </w:hyperlink>
        </w:p>
        <w:p w14:paraId="69BD3716" w14:textId="0DE77BB7" w:rsidR="00577A0E" w:rsidRPr="00FD330A" w:rsidRDefault="009962DC" w:rsidP="00187259">
          <w:pPr>
            <w:pStyle w:val="TOC2"/>
            <w:rPr>
              <w:rFonts w:eastAsiaTheme="minorEastAsia"/>
              <w:sz w:val="22"/>
              <w:szCs w:val="22"/>
            </w:rPr>
          </w:pPr>
          <w:hyperlink w:anchor="_Toc4577669" w:history="1">
            <w:r w:rsidR="00577A0E" w:rsidRPr="00FD330A">
              <w:rPr>
                <w:rStyle w:val="Hyperlink"/>
              </w:rPr>
              <w:t>Annex 2. Country specific challenges</w:t>
            </w:r>
          </w:hyperlink>
        </w:p>
        <w:p w14:paraId="1AF73A62" w14:textId="3522B6A1" w:rsidR="00577A0E" w:rsidRPr="00FD330A" w:rsidRDefault="009962DC" w:rsidP="00187259">
          <w:pPr>
            <w:pStyle w:val="TOC2"/>
            <w:rPr>
              <w:rFonts w:eastAsiaTheme="minorEastAsia"/>
              <w:sz w:val="22"/>
              <w:szCs w:val="22"/>
            </w:rPr>
          </w:pPr>
          <w:hyperlink w:anchor="_Toc4577670" w:history="1">
            <w:r w:rsidR="00577A0E" w:rsidRPr="00FD330A">
              <w:rPr>
                <w:rStyle w:val="Hyperlink"/>
              </w:rPr>
              <w:t xml:space="preserve">Annex 3. Country specific lessons learned and recommendations </w:t>
            </w:r>
          </w:hyperlink>
        </w:p>
        <w:p w14:paraId="198790F4" w14:textId="2AA0CEB7" w:rsidR="00577A0E" w:rsidRPr="00187259" w:rsidRDefault="009962DC" w:rsidP="00187259">
          <w:pPr>
            <w:pStyle w:val="TOC2"/>
            <w:rPr>
              <w:rFonts w:eastAsiaTheme="minorEastAsia"/>
            </w:rPr>
          </w:pPr>
          <w:hyperlink w:anchor="_Toc4577671" w:history="1">
            <w:r w:rsidR="00577A0E" w:rsidRPr="00187259">
              <w:rPr>
                <w:rStyle w:val="Hyperlink"/>
              </w:rPr>
              <w:t>Annex 4.</w:t>
            </w:r>
          </w:hyperlink>
          <w:r w:rsidR="00187259" w:rsidRPr="00187259">
            <w:rPr>
              <w:rFonts w:eastAsiaTheme="minorEastAsia"/>
            </w:rPr>
            <w:t xml:space="preserve"> Promotional material design</w:t>
          </w:r>
        </w:p>
        <w:p w14:paraId="00D0A1D5" w14:textId="466A2D18" w:rsidR="00577A0E" w:rsidRDefault="00187259" w:rsidP="00187259">
          <w:pPr>
            <w:pStyle w:val="TOC2"/>
          </w:pPr>
          <w:r w:rsidRPr="00187259">
            <w:t>Annex 5. Report from the first regional workshop</w:t>
          </w:r>
        </w:p>
        <w:p w14:paraId="21CBD10B" w14:textId="32000D53" w:rsidR="00187259" w:rsidRDefault="00187259" w:rsidP="00187259">
          <w:pPr>
            <w:pStyle w:val="TOC2"/>
          </w:pPr>
          <w:r w:rsidRPr="00187259">
            <w:t xml:space="preserve">Annex </w:t>
          </w:r>
          <w:r>
            <w:t>6</w:t>
          </w:r>
          <w:r w:rsidRPr="00187259">
            <w:t xml:space="preserve">. Report from the </w:t>
          </w:r>
          <w:r>
            <w:t>second</w:t>
          </w:r>
          <w:r w:rsidRPr="00187259">
            <w:t xml:space="preserve"> regional workshop</w:t>
          </w:r>
        </w:p>
        <w:p w14:paraId="337C94B4" w14:textId="01A251CF" w:rsidR="00187259" w:rsidRDefault="00187259" w:rsidP="00187259">
          <w:pPr>
            <w:pStyle w:val="TOC2"/>
          </w:pPr>
          <w:r w:rsidRPr="00187259">
            <w:t xml:space="preserve">Annex </w:t>
          </w:r>
          <w:r>
            <w:t>7</w:t>
          </w:r>
          <w:r w:rsidRPr="00187259">
            <w:t xml:space="preserve">. </w:t>
          </w:r>
          <w:r>
            <w:t xml:space="preserve">SEE URBAN regional declaration </w:t>
          </w:r>
        </w:p>
        <w:p w14:paraId="48C2D47A" w14:textId="0CC0A358" w:rsidR="00760FCB" w:rsidRPr="00FD330A" w:rsidRDefault="00187259" w:rsidP="00187259">
          <w:pPr>
            <w:ind w:left="0" w:firstLine="240"/>
          </w:pPr>
          <w:r>
            <w:rPr>
              <w:rFonts w:eastAsiaTheme="minorEastAsia"/>
            </w:rPr>
            <w:t>Annex 8.  Communication and visibility</w:t>
          </w:r>
          <w:r w:rsidR="00760FCB" w:rsidRPr="00FD330A">
            <w:rPr>
              <w:b/>
              <w:bCs/>
              <w:noProof/>
            </w:rPr>
            <w:fldChar w:fldCharType="end"/>
          </w:r>
        </w:p>
      </w:sdtContent>
    </w:sdt>
    <w:p w14:paraId="359FC45F" w14:textId="4D3D3E70" w:rsidR="00714235" w:rsidRPr="00FD330A" w:rsidRDefault="00714235" w:rsidP="008A4DC1">
      <w:pPr>
        <w:spacing w:line="276" w:lineRule="auto"/>
        <w:ind w:left="0"/>
        <w:jc w:val="center"/>
        <w:rPr>
          <w:b/>
        </w:rPr>
      </w:pPr>
    </w:p>
    <w:p w14:paraId="419124EE" w14:textId="78429AEB" w:rsidR="00714235" w:rsidRPr="00FD330A" w:rsidRDefault="00714235" w:rsidP="008A4DC1">
      <w:pPr>
        <w:spacing w:line="276" w:lineRule="auto"/>
        <w:ind w:left="0"/>
        <w:jc w:val="center"/>
        <w:rPr>
          <w:b/>
        </w:rPr>
      </w:pPr>
    </w:p>
    <w:p w14:paraId="2E3E2F1F" w14:textId="22A27495" w:rsidR="00714235" w:rsidRPr="00FD330A" w:rsidRDefault="00714235" w:rsidP="008A4DC1">
      <w:pPr>
        <w:spacing w:line="276" w:lineRule="auto"/>
        <w:ind w:left="0"/>
        <w:jc w:val="center"/>
        <w:rPr>
          <w:b/>
        </w:rPr>
      </w:pPr>
    </w:p>
    <w:p w14:paraId="4D5F3412" w14:textId="585D7C5E" w:rsidR="00714235" w:rsidRPr="00FD330A" w:rsidRDefault="00714235" w:rsidP="008A4DC1">
      <w:pPr>
        <w:spacing w:line="276" w:lineRule="auto"/>
        <w:ind w:left="0"/>
        <w:jc w:val="center"/>
        <w:rPr>
          <w:b/>
        </w:rPr>
      </w:pPr>
    </w:p>
    <w:p w14:paraId="1578F639" w14:textId="5C8A948A" w:rsidR="00714235" w:rsidRPr="00FD330A" w:rsidRDefault="00714235" w:rsidP="008A4DC1">
      <w:pPr>
        <w:spacing w:line="276" w:lineRule="auto"/>
        <w:ind w:left="0"/>
        <w:jc w:val="center"/>
        <w:rPr>
          <w:b/>
        </w:rPr>
      </w:pPr>
    </w:p>
    <w:p w14:paraId="4B7155F0" w14:textId="55FAAFED" w:rsidR="00714235" w:rsidRPr="00FD330A" w:rsidRDefault="00714235" w:rsidP="008A4DC1">
      <w:pPr>
        <w:spacing w:line="276" w:lineRule="auto"/>
        <w:ind w:left="0"/>
        <w:jc w:val="center"/>
        <w:rPr>
          <w:b/>
        </w:rPr>
      </w:pPr>
    </w:p>
    <w:p w14:paraId="0D3C0BD7" w14:textId="539EEA6E" w:rsidR="00714235" w:rsidRPr="00FD330A" w:rsidRDefault="00714235" w:rsidP="008A4DC1">
      <w:pPr>
        <w:spacing w:line="276" w:lineRule="auto"/>
        <w:ind w:left="0"/>
        <w:jc w:val="center"/>
        <w:rPr>
          <w:b/>
        </w:rPr>
      </w:pPr>
    </w:p>
    <w:p w14:paraId="12946810" w14:textId="6268E914" w:rsidR="00714235" w:rsidRPr="00FD330A" w:rsidRDefault="00714235" w:rsidP="00C17A51">
      <w:pPr>
        <w:spacing w:line="276" w:lineRule="auto"/>
        <w:ind w:left="0"/>
        <w:jc w:val="center"/>
        <w:rPr>
          <w:b/>
        </w:rPr>
      </w:pPr>
    </w:p>
    <w:p w14:paraId="6DC2981A" w14:textId="5D52169A" w:rsidR="00714235" w:rsidRPr="00FD330A" w:rsidRDefault="00714235" w:rsidP="00C17A51">
      <w:pPr>
        <w:spacing w:line="276" w:lineRule="auto"/>
        <w:ind w:left="0"/>
        <w:jc w:val="center"/>
        <w:rPr>
          <w:b/>
        </w:rPr>
      </w:pPr>
    </w:p>
    <w:p w14:paraId="313A0736" w14:textId="1A33605C" w:rsidR="00714235" w:rsidRPr="00FD330A" w:rsidRDefault="00714235" w:rsidP="00C17A51">
      <w:pPr>
        <w:spacing w:line="276" w:lineRule="auto"/>
        <w:ind w:left="0"/>
        <w:jc w:val="center"/>
        <w:rPr>
          <w:b/>
        </w:rPr>
      </w:pPr>
    </w:p>
    <w:p w14:paraId="400476AC" w14:textId="064988BE" w:rsidR="00714235" w:rsidRPr="00FD330A" w:rsidRDefault="00714235" w:rsidP="00C17A51">
      <w:pPr>
        <w:spacing w:line="276" w:lineRule="auto"/>
        <w:ind w:left="0"/>
        <w:jc w:val="center"/>
        <w:rPr>
          <w:b/>
        </w:rPr>
      </w:pPr>
    </w:p>
    <w:p w14:paraId="4E0F95D9" w14:textId="46F481D8" w:rsidR="00714235" w:rsidRPr="00FD330A" w:rsidRDefault="00714235" w:rsidP="00C17A51">
      <w:pPr>
        <w:spacing w:line="276" w:lineRule="auto"/>
        <w:ind w:left="0"/>
        <w:jc w:val="center"/>
        <w:rPr>
          <w:b/>
        </w:rPr>
      </w:pPr>
    </w:p>
    <w:p w14:paraId="2D261768" w14:textId="295CC5C0" w:rsidR="00714235" w:rsidRPr="00FD330A" w:rsidRDefault="00714235" w:rsidP="00C17A51">
      <w:pPr>
        <w:spacing w:line="276" w:lineRule="auto"/>
        <w:ind w:left="0"/>
        <w:jc w:val="center"/>
        <w:rPr>
          <w:b/>
        </w:rPr>
      </w:pPr>
    </w:p>
    <w:p w14:paraId="671B2FD6" w14:textId="38A8F50F" w:rsidR="00714235" w:rsidRPr="00FD330A" w:rsidRDefault="00714235" w:rsidP="00C17A51">
      <w:pPr>
        <w:spacing w:line="276" w:lineRule="auto"/>
        <w:ind w:left="0"/>
        <w:jc w:val="center"/>
        <w:rPr>
          <w:b/>
        </w:rPr>
      </w:pPr>
    </w:p>
    <w:p w14:paraId="44CE0D53" w14:textId="2FE210EE" w:rsidR="00985D41" w:rsidRPr="00FD330A" w:rsidRDefault="00985D41" w:rsidP="00C17A51">
      <w:pPr>
        <w:spacing w:line="276" w:lineRule="auto"/>
        <w:ind w:left="0"/>
        <w:jc w:val="center"/>
        <w:rPr>
          <w:b/>
        </w:rPr>
      </w:pPr>
    </w:p>
    <w:p w14:paraId="0EB043E5" w14:textId="1B295BF8" w:rsidR="00985D41" w:rsidRPr="00FD330A" w:rsidRDefault="00985D41" w:rsidP="00C17A51">
      <w:pPr>
        <w:spacing w:line="276" w:lineRule="auto"/>
        <w:ind w:left="0"/>
        <w:jc w:val="center"/>
        <w:rPr>
          <w:b/>
        </w:rPr>
      </w:pPr>
    </w:p>
    <w:p w14:paraId="72360415" w14:textId="47FBD60A" w:rsidR="0091433A" w:rsidRPr="00FD330A" w:rsidRDefault="0091433A" w:rsidP="00FD330A">
      <w:pPr>
        <w:spacing w:line="276" w:lineRule="auto"/>
        <w:ind w:left="0"/>
        <w:jc w:val="center"/>
        <w:rPr>
          <w:b/>
        </w:rPr>
      </w:pPr>
      <w:r w:rsidRPr="00FD330A">
        <w:rPr>
          <w:b/>
        </w:rPr>
        <w:lastRenderedPageBreak/>
        <w:t>List of acronyms</w:t>
      </w:r>
    </w:p>
    <w:p w14:paraId="55FB15F7" w14:textId="1C869B6B" w:rsidR="00714235" w:rsidRPr="00FD330A" w:rsidRDefault="00714235" w:rsidP="00C17A51">
      <w:pPr>
        <w:spacing w:line="276" w:lineRule="auto"/>
        <w:ind w:left="0"/>
        <w:rPr>
          <w:b/>
        </w:rPr>
      </w:pPr>
    </w:p>
    <w:p w14:paraId="399EFBFE" w14:textId="19282B41" w:rsidR="007C2170" w:rsidRPr="00FD330A" w:rsidRDefault="007C2170" w:rsidP="00213652">
      <w:pPr>
        <w:spacing w:line="276" w:lineRule="auto"/>
        <w:ind w:left="0"/>
        <w:jc w:val="left"/>
        <w:rPr>
          <w:b/>
        </w:rPr>
      </w:pPr>
      <w:r w:rsidRPr="00FD330A">
        <w:rPr>
          <w:b/>
        </w:rPr>
        <w:t xml:space="preserve">AKM </w:t>
      </w:r>
      <w:r w:rsidRPr="00FD330A">
        <w:t xml:space="preserve">                     </w:t>
      </w:r>
      <w:r w:rsidRPr="00FD330A">
        <w:tab/>
        <w:t>Association of Kosovo Municipalities</w:t>
      </w:r>
    </w:p>
    <w:p w14:paraId="57452326" w14:textId="77777777" w:rsidR="001042C3" w:rsidRPr="008D4352" w:rsidRDefault="00213652" w:rsidP="001042C3">
      <w:pPr>
        <w:spacing w:line="276" w:lineRule="auto"/>
        <w:ind w:left="0"/>
      </w:pPr>
      <w:r w:rsidRPr="00FD330A">
        <w:rPr>
          <w:b/>
        </w:rPr>
        <w:t xml:space="preserve">ALA  </w:t>
      </w:r>
      <w:r w:rsidRPr="00FD330A">
        <w:t xml:space="preserve">                       </w:t>
      </w:r>
      <w:r w:rsidRPr="00FD330A">
        <w:tab/>
        <w:t xml:space="preserve">Association of Local Authorities </w:t>
      </w:r>
      <w:r w:rsidR="00377A4F" w:rsidRPr="00FD330A">
        <w:t xml:space="preserve">of </w:t>
      </w:r>
      <w:r w:rsidR="001042C3" w:rsidRPr="008D4352">
        <w:t>Republika Srpska</w:t>
      </w:r>
    </w:p>
    <w:p w14:paraId="75A17DAE" w14:textId="35102392" w:rsidR="00485F53" w:rsidRPr="00FD330A" w:rsidRDefault="00485F53" w:rsidP="001B73E5">
      <w:pPr>
        <w:tabs>
          <w:tab w:val="center" w:pos="4770"/>
        </w:tabs>
        <w:spacing w:line="276" w:lineRule="auto"/>
        <w:ind w:left="0"/>
        <w:jc w:val="left"/>
        <w:rPr>
          <w:b/>
        </w:rPr>
      </w:pPr>
      <w:r w:rsidRPr="00FD330A">
        <w:rPr>
          <w:b/>
        </w:rPr>
        <w:t xml:space="preserve">AMA </w:t>
      </w:r>
      <w:r w:rsidR="007C2170" w:rsidRPr="00FD330A">
        <w:rPr>
          <w:b/>
        </w:rPr>
        <w:t xml:space="preserve">   </w:t>
      </w:r>
      <w:r w:rsidR="007C2170" w:rsidRPr="00FD330A">
        <w:t xml:space="preserve">                      </w:t>
      </w:r>
      <w:r w:rsidRPr="00FD330A">
        <w:t>Association of Municipalities of Albania</w:t>
      </w:r>
    </w:p>
    <w:p w14:paraId="434FF2AA" w14:textId="129B1A58" w:rsidR="00213652" w:rsidRPr="00FD330A" w:rsidRDefault="00213652" w:rsidP="00213652">
      <w:pPr>
        <w:spacing w:line="276" w:lineRule="auto"/>
        <w:ind w:left="0"/>
        <w:jc w:val="left"/>
      </w:pPr>
      <w:r w:rsidRPr="00FD330A">
        <w:rPr>
          <w:b/>
        </w:rPr>
        <w:t xml:space="preserve">AMC </w:t>
      </w:r>
      <w:r w:rsidRPr="00FD330A">
        <w:t xml:space="preserve">                       </w:t>
      </w:r>
      <w:r w:rsidRPr="00FD330A">
        <w:tab/>
        <w:t xml:space="preserve">Association of Municipalities and Cities </w:t>
      </w:r>
      <w:r w:rsidR="00377A4F">
        <w:t xml:space="preserve">of </w:t>
      </w:r>
      <w:r w:rsidR="00377A4F" w:rsidRPr="00FD330A">
        <w:t>Bosnia and Herzegovina</w:t>
      </w:r>
    </w:p>
    <w:p w14:paraId="67D3E224" w14:textId="77777777" w:rsidR="00C433EF" w:rsidRPr="00FD330A" w:rsidRDefault="00C433EF" w:rsidP="00C433EF">
      <w:pPr>
        <w:spacing w:line="276" w:lineRule="auto"/>
        <w:ind w:left="0"/>
        <w:rPr>
          <w:b/>
        </w:rPr>
      </w:pPr>
      <w:r w:rsidRPr="00FD330A">
        <w:rPr>
          <w:b/>
        </w:rPr>
        <w:t xml:space="preserve">BE1           </w:t>
      </w:r>
      <w:r w:rsidRPr="00FD330A">
        <w:rPr>
          <w:b/>
        </w:rPr>
        <w:tab/>
      </w:r>
      <w:r w:rsidRPr="00FD330A">
        <w:rPr>
          <w:b/>
        </w:rPr>
        <w:tab/>
      </w:r>
      <w:r w:rsidRPr="00FD330A">
        <w:t>Beneficiary 1: Croatian Counties / Cities Disaster Risk Reduction Platform</w:t>
      </w:r>
    </w:p>
    <w:p w14:paraId="46975F5C" w14:textId="634E4ACE" w:rsidR="00C433EF" w:rsidRPr="00FD330A" w:rsidRDefault="00C433EF" w:rsidP="00C433EF">
      <w:pPr>
        <w:spacing w:line="276" w:lineRule="auto"/>
        <w:ind w:left="0"/>
      </w:pPr>
      <w:r w:rsidRPr="00FD330A">
        <w:rPr>
          <w:b/>
        </w:rPr>
        <w:t xml:space="preserve">BE2 </w:t>
      </w:r>
      <w:r w:rsidRPr="00FD330A">
        <w:t xml:space="preserve">         </w:t>
      </w:r>
      <w:r w:rsidRPr="00FD330A">
        <w:tab/>
      </w:r>
      <w:r w:rsidRPr="00FD330A">
        <w:tab/>
        <w:t>Beneficiary 2: The Centre for Development of the South-East Region</w:t>
      </w:r>
    </w:p>
    <w:p w14:paraId="383235EC" w14:textId="77777777" w:rsidR="00C433EF" w:rsidRPr="00FD330A" w:rsidRDefault="00C433EF" w:rsidP="00C433EF">
      <w:pPr>
        <w:spacing w:line="276" w:lineRule="auto"/>
        <w:ind w:left="0"/>
      </w:pPr>
      <w:r w:rsidRPr="00FD330A">
        <w:rPr>
          <w:b/>
        </w:rPr>
        <w:t>BE3</w:t>
      </w:r>
      <w:r w:rsidRPr="00FD330A">
        <w:t xml:space="preserve">           </w:t>
      </w:r>
      <w:r w:rsidRPr="00FD330A">
        <w:tab/>
      </w:r>
      <w:r w:rsidRPr="00FD330A">
        <w:tab/>
        <w:t>Beneficiary 3: Association of Municipalities and Cities of FBiH</w:t>
      </w:r>
    </w:p>
    <w:p w14:paraId="61722548" w14:textId="77777777" w:rsidR="001042C3" w:rsidRPr="008D4352" w:rsidRDefault="00C433EF" w:rsidP="001042C3">
      <w:pPr>
        <w:spacing w:line="276" w:lineRule="auto"/>
        <w:ind w:left="0"/>
      </w:pPr>
      <w:r w:rsidRPr="00FD330A">
        <w:rPr>
          <w:b/>
        </w:rPr>
        <w:t>BE4</w:t>
      </w:r>
      <w:r w:rsidRPr="00FD330A">
        <w:t xml:space="preserve">         </w:t>
      </w:r>
      <w:r w:rsidRPr="00FD330A">
        <w:tab/>
        <w:t xml:space="preserve">  </w:t>
      </w:r>
      <w:r w:rsidRPr="00FD330A">
        <w:tab/>
        <w:t xml:space="preserve">Beneficiary 4: Association of Local Authorities of </w:t>
      </w:r>
      <w:r w:rsidR="001042C3" w:rsidRPr="008D4352">
        <w:t>Republika Srpska</w:t>
      </w:r>
    </w:p>
    <w:p w14:paraId="262AB7A1" w14:textId="667E1D9D" w:rsidR="00C433EF" w:rsidRPr="00FD330A" w:rsidRDefault="00185E73" w:rsidP="001B73E5">
      <w:pPr>
        <w:tabs>
          <w:tab w:val="center" w:pos="4770"/>
        </w:tabs>
        <w:spacing w:line="276" w:lineRule="auto"/>
        <w:ind w:left="0"/>
        <w:jc w:val="left"/>
      </w:pPr>
      <w:r w:rsidRPr="00FD330A">
        <w:rPr>
          <w:b/>
        </w:rPr>
        <w:t>BiH</w:t>
      </w:r>
      <w:r w:rsidRPr="00FD330A">
        <w:t xml:space="preserve">                             Bosnia and Herzegovina </w:t>
      </w:r>
      <w:r w:rsidRPr="00FD330A">
        <w:tab/>
      </w:r>
    </w:p>
    <w:p w14:paraId="0B9D847A" w14:textId="6D27AD28" w:rsidR="00E312FF" w:rsidRPr="00FD330A" w:rsidRDefault="00E312FF" w:rsidP="00E312FF">
      <w:pPr>
        <w:spacing w:line="276" w:lineRule="auto"/>
        <w:ind w:left="0"/>
        <w:jc w:val="left"/>
      </w:pPr>
      <w:r w:rsidRPr="00FD330A">
        <w:rPr>
          <w:b/>
        </w:rPr>
        <w:t>CCCP</w:t>
      </w:r>
      <w:r w:rsidRPr="00FD330A">
        <w:t xml:space="preserve">                       </w:t>
      </w:r>
      <w:r w:rsidRPr="00FD330A">
        <w:tab/>
        <w:t xml:space="preserve">Croatian Counties / Cities Disaster Risk Reduction Platform </w:t>
      </w:r>
    </w:p>
    <w:p w14:paraId="34EFFF28" w14:textId="30045EA2" w:rsidR="00E312FF" w:rsidRPr="00FD330A" w:rsidRDefault="00E312FF" w:rsidP="00E312FF">
      <w:pPr>
        <w:spacing w:line="276" w:lineRule="auto"/>
        <w:ind w:left="0"/>
        <w:jc w:val="left"/>
      </w:pPr>
      <w:r w:rsidRPr="00FD330A">
        <w:rPr>
          <w:b/>
        </w:rPr>
        <w:t>CDSER</w:t>
      </w:r>
      <w:r w:rsidRPr="00FD330A">
        <w:t xml:space="preserve">                    </w:t>
      </w:r>
      <w:r w:rsidRPr="00FD330A">
        <w:tab/>
        <w:t xml:space="preserve">The Centre for Development of the South-East Region </w:t>
      </w:r>
    </w:p>
    <w:p w14:paraId="7F0CCC6E" w14:textId="533C899D" w:rsidR="00C12BAC" w:rsidRPr="00FD330A" w:rsidRDefault="00C12BAC" w:rsidP="0041192B">
      <w:pPr>
        <w:tabs>
          <w:tab w:val="center" w:pos="4770"/>
        </w:tabs>
        <w:spacing w:line="276" w:lineRule="auto"/>
        <w:ind w:left="0"/>
        <w:jc w:val="left"/>
        <w:rPr>
          <w:b/>
        </w:rPr>
      </w:pPr>
      <w:r w:rsidRPr="00FD330A">
        <w:rPr>
          <w:b/>
        </w:rPr>
        <w:t xml:space="preserve">COs    </w:t>
      </w:r>
      <w:r w:rsidRPr="00FD330A">
        <w:t xml:space="preserve">                        </w:t>
      </w:r>
      <w:r w:rsidR="00020169" w:rsidRPr="00FD330A">
        <w:t xml:space="preserve"> </w:t>
      </w:r>
      <w:r w:rsidRPr="00FD330A">
        <w:t>Country Offices</w:t>
      </w:r>
    </w:p>
    <w:p w14:paraId="24B22CDE" w14:textId="4684C3E5" w:rsidR="008D0CE1" w:rsidRPr="00FD330A" w:rsidRDefault="0041192B" w:rsidP="001B73E5">
      <w:pPr>
        <w:tabs>
          <w:tab w:val="center" w:pos="4770"/>
        </w:tabs>
        <w:spacing w:line="276" w:lineRule="auto"/>
        <w:ind w:left="0"/>
        <w:jc w:val="left"/>
        <w:rPr>
          <w:highlight w:val="yellow"/>
        </w:rPr>
      </w:pPr>
      <w:r w:rsidRPr="00FD330A">
        <w:rPr>
          <w:b/>
        </w:rPr>
        <w:t>CP</w:t>
      </w:r>
      <w:r w:rsidR="00C12BAC" w:rsidRPr="00FD330A">
        <w:rPr>
          <w:b/>
        </w:rPr>
        <w:t xml:space="preserve">  </w:t>
      </w:r>
      <w:r w:rsidR="00C12BAC" w:rsidRPr="00FD330A">
        <w:t xml:space="preserve">                             </w:t>
      </w:r>
      <w:r w:rsidRPr="00FD330A">
        <w:t xml:space="preserve">Civil Protection </w:t>
      </w:r>
    </w:p>
    <w:p w14:paraId="2C4EAE53" w14:textId="386198D4" w:rsidR="00C12BAC" w:rsidRPr="00FD330A" w:rsidRDefault="00C12BAC" w:rsidP="00C12BAC">
      <w:pPr>
        <w:spacing w:line="276" w:lineRule="auto"/>
        <w:ind w:left="0"/>
        <w:jc w:val="left"/>
      </w:pPr>
      <w:r w:rsidRPr="00FD330A">
        <w:rPr>
          <w:b/>
        </w:rPr>
        <w:t>CPM</w:t>
      </w:r>
      <w:r w:rsidR="005D13F9" w:rsidRPr="00FD330A">
        <w:t xml:space="preserve">                           Civil Protection </w:t>
      </w:r>
      <w:r w:rsidR="00FD330A" w:rsidRPr="00FD330A">
        <w:t>Mechanism</w:t>
      </w:r>
    </w:p>
    <w:p w14:paraId="0153A56A" w14:textId="643DAE07" w:rsidR="006E15BE" w:rsidRPr="00FD330A" w:rsidRDefault="006E15BE" w:rsidP="006E15BE">
      <w:pPr>
        <w:spacing w:line="276" w:lineRule="auto"/>
        <w:ind w:left="0"/>
        <w:jc w:val="left"/>
      </w:pPr>
      <w:r w:rsidRPr="00FD330A">
        <w:rPr>
          <w:b/>
        </w:rPr>
        <w:t>DEMOS</w:t>
      </w:r>
      <w:r w:rsidRPr="00FD330A">
        <w:t xml:space="preserve">                  </w:t>
      </w:r>
      <w:r w:rsidR="004A0FE8" w:rsidRPr="00FD330A">
        <w:tab/>
      </w:r>
      <w:r w:rsidRPr="00FD330A">
        <w:t>Decentralization and Municipal Support</w:t>
      </w:r>
    </w:p>
    <w:p w14:paraId="1B8015CA" w14:textId="7E60D7A4" w:rsidR="00C433EF" w:rsidRPr="00FD330A" w:rsidRDefault="00C433EF" w:rsidP="00C433EF">
      <w:pPr>
        <w:spacing w:line="276" w:lineRule="auto"/>
        <w:ind w:left="0"/>
        <w:jc w:val="left"/>
      </w:pPr>
      <w:r w:rsidRPr="00FD330A">
        <w:rPr>
          <w:b/>
        </w:rPr>
        <w:t>DG ECHO</w:t>
      </w:r>
      <w:r w:rsidRPr="00FD330A">
        <w:t xml:space="preserve">               </w:t>
      </w:r>
      <w:r w:rsidR="006E15BE" w:rsidRPr="00FD330A">
        <w:tab/>
      </w:r>
      <w:r w:rsidRPr="00FD330A">
        <w:t xml:space="preserve">Directorate-General for </w:t>
      </w:r>
      <w:r w:rsidR="001042C3">
        <w:t>H</w:t>
      </w:r>
      <w:r w:rsidRPr="00FD330A">
        <w:t xml:space="preserve">umanitarian </w:t>
      </w:r>
      <w:r w:rsidR="001042C3">
        <w:t>A</w:t>
      </w:r>
      <w:r w:rsidRPr="00FD330A">
        <w:t xml:space="preserve">id and </w:t>
      </w:r>
      <w:r w:rsidR="001042C3">
        <w:t>C</w:t>
      </w:r>
      <w:r w:rsidRPr="00FD330A">
        <w:t xml:space="preserve">ivil </w:t>
      </w:r>
      <w:r w:rsidR="001042C3">
        <w:t>P</w:t>
      </w:r>
      <w:r w:rsidRPr="00FD330A">
        <w:t>rotection</w:t>
      </w:r>
    </w:p>
    <w:p w14:paraId="2317227A" w14:textId="77F8D6EB" w:rsidR="00C433EF" w:rsidRPr="00FD330A" w:rsidRDefault="00C433EF" w:rsidP="00C17A51">
      <w:pPr>
        <w:spacing w:line="276" w:lineRule="auto"/>
        <w:ind w:left="0"/>
        <w:jc w:val="left"/>
      </w:pPr>
      <w:r w:rsidRPr="00FD330A">
        <w:rPr>
          <w:b/>
        </w:rPr>
        <w:t xml:space="preserve">DPPI </w:t>
      </w:r>
      <w:r w:rsidRPr="00FD330A">
        <w:t xml:space="preserve">           </w:t>
      </w:r>
      <w:r w:rsidR="006E15BE" w:rsidRPr="00FD330A">
        <w:tab/>
      </w:r>
      <w:r w:rsidR="006E15BE" w:rsidRPr="00FD330A">
        <w:tab/>
      </w:r>
      <w:r w:rsidRPr="00FD330A">
        <w:t>Disaster Preparedness and Prevention Initiative</w:t>
      </w:r>
    </w:p>
    <w:p w14:paraId="273F1BC8" w14:textId="71643E6A" w:rsidR="006E15BE" w:rsidRPr="00FD330A" w:rsidRDefault="006E15BE" w:rsidP="006E15BE">
      <w:pPr>
        <w:spacing w:line="276" w:lineRule="auto"/>
        <w:ind w:left="0"/>
        <w:jc w:val="left"/>
      </w:pPr>
      <w:r w:rsidRPr="00FD330A">
        <w:rPr>
          <w:b/>
        </w:rPr>
        <w:t xml:space="preserve">DRM     </w:t>
      </w:r>
      <w:r w:rsidRPr="00FD330A">
        <w:t xml:space="preserve">                   </w:t>
      </w:r>
      <w:r w:rsidR="004A0FE8" w:rsidRPr="00FD330A">
        <w:tab/>
      </w:r>
      <w:r w:rsidRPr="00FD330A">
        <w:t>Disaster Risk Management</w:t>
      </w:r>
    </w:p>
    <w:p w14:paraId="63D80636" w14:textId="0D981ED3" w:rsidR="006E15BE" w:rsidRPr="00FD330A" w:rsidRDefault="006E15BE" w:rsidP="006E15BE">
      <w:pPr>
        <w:spacing w:line="276" w:lineRule="auto"/>
        <w:ind w:left="0"/>
        <w:jc w:val="left"/>
      </w:pPr>
      <w:r w:rsidRPr="00FD330A">
        <w:rPr>
          <w:b/>
        </w:rPr>
        <w:t xml:space="preserve">DRR    </w:t>
      </w:r>
      <w:r w:rsidRPr="00FD330A">
        <w:t xml:space="preserve">                     </w:t>
      </w:r>
      <w:r w:rsidR="004A0FE8" w:rsidRPr="00FD330A">
        <w:tab/>
      </w:r>
      <w:r w:rsidRPr="00FD330A">
        <w:t>Disaster Risk Reduction</w:t>
      </w:r>
    </w:p>
    <w:p w14:paraId="091542B3" w14:textId="1FE334D5" w:rsidR="00377A4F" w:rsidRDefault="00F77FD3" w:rsidP="00377A4F">
      <w:pPr>
        <w:spacing w:line="276" w:lineRule="auto"/>
        <w:ind w:left="0"/>
        <w:jc w:val="left"/>
      </w:pPr>
      <w:r w:rsidRPr="00FD330A">
        <w:rPr>
          <w:b/>
        </w:rPr>
        <w:t xml:space="preserve">EMA   </w:t>
      </w:r>
      <w:r w:rsidRPr="00FD330A">
        <w:t xml:space="preserve">                   </w:t>
      </w:r>
      <w:r w:rsidRPr="00FD330A">
        <w:tab/>
        <w:t>Emergency Management Agency</w:t>
      </w:r>
    </w:p>
    <w:p w14:paraId="0608C1FC" w14:textId="4916DFE5" w:rsidR="00377A4F" w:rsidRPr="00377A4F" w:rsidRDefault="00FD330A" w:rsidP="00377A4F">
      <w:pPr>
        <w:spacing w:line="276" w:lineRule="auto"/>
        <w:ind w:left="0"/>
        <w:jc w:val="left"/>
      </w:pPr>
      <w:r w:rsidRPr="00377A4F">
        <w:rPr>
          <w:b/>
        </w:rPr>
        <w:t xml:space="preserve">ENP </w:t>
      </w:r>
      <w:r w:rsidR="00377A4F" w:rsidRPr="00377A4F">
        <w:rPr>
          <w:b/>
        </w:rPr>
        <w:tab/>
      </w:r>
      <w:r w:rsidR="00377A4F" w:rsidRPr="00377A4F">
        <w:rPr>
          <w:b/>
        </w:rPr>
        <w:tab/>
      </w:r>
      <w:r w:rsidR="00377A4F" w:rsidRPr="00377A4F">
        <w:rPr>
          <w:b/>
        </w:rPr>
        <w:tab/>
      </w:r>
      <w:r w:rsidR="00377A4F" w:rsidRPr="00377A4F">
        <w:t xml:space="preserve">European </w:t>
      </w:r>
      <w:proofErr w:type="spellStart"/>
      <w:r w:rsidR="00377A4F" w:rsidRPr="00377A4F">
        <w:t>Neighbourhood</w:t>
      </w:r>
      <w:proofErr w:type="spellEnd"/>
      <w:r w:rsidR="00377A4F" w:rsidRPr="00377A4F">
        <w:t xml:space="preserve"> Policy</w:t>
      </w:r>
    </w:p>
    <w:p w14:paraId="4B4D76FA" w14:textId="29B969A6" w:rsidR="007302F9" w:rsidRPr="00FD330A" w:rsidRDefault="007302F9" w:rsidP="007302F9">
      <w:pPr>
        <w:spacing w:line="276" w:lineRule="auto"/>
        <w:ind w:left="0"/>
        <w:jc w:val="left"/>
      </w:pPr>
      <w:r w:rsidRPr="00FD330A">
        <w:rPr>
          <w:b/>
        </w:rPr>
        <w:t xml:space="preserve">EU </w:t>
      </w:r>
      <w:r w:rsidRPr="00FD330A">
        <w:t xml:space="preserve">                          </w:t>
      </w:r>
      <w:r w:rsidRPr="00FD330A">
        <w:tab/>
        <w:t>European Union</w:t>
      </w:r>
    </w:p>
    <w:p w14:paraId="7567036E" w14:textId="3C601F64" w:rsidR="00FD330A" w:rsidRPr="00FD330A" w:rsidRDefault="00FD330A" w:rsidP="00FD330A">
      <w:pPr>
        <w:spacing w:line="276" w:lineRule="auto"/>
        <w:ind w:left="0"/>
        <w:jc w:val="left"/>
        <w:rPr>
          <w:b/>
        </w:rPr>
      </w:pPr>
      <w:r w:rsidRPr="00FD330A">
        <w:rPr>
          <w:b/>
        </w:rPr>
        <w:t>EUCPM</w:t>
      </w:r>
      <w:r w:rsidRPr="00FD330A">
        <w:rPr>
          <w:b/>
        </w:rPr>
        <w:tab/>
      </w:r>
      <w:r w:rsidRPr="00FD330A">
        <w:rPr>
          <w:b/>
        </w:rPr>
        <w:tab/>
      </w:r>
      <w:r w:rsidRPr="00FD330A">
        <w:t>European Union Civil Protection Mechanism</w:t>
      </w:r>
    </w:p>
    <w:p w14:paraId="430E78E6" w14:textId="1EA34A75" w:rsidR="00FD330A" w:rsidRPr="00FD330A" w:rsidRDefault="00FD330A" w:rsidP="00FD330A">
      <w:pPr>
        <w:spacing w:line="276" w:lineRule="auto"/>
        <w:ind w:left="0"/>
        <w:jc w:val="left"/>
      </w:pPr>
      <w:r w:rsidRPr="00FD330A">
        <w:rPr>
          <w:b/>
        </w:rPr>
        <w:t>EUD</w:t>
      </w:r>
      <w:r w:rsidRPr="00FD330A">
        <w:t xml:space="preserve"> </w:t>
      </w:r>
      <w:r w:rsidRPr="00FD330A">
        <w:tab/>
      </w:r>
      <w:r w:rsidRPr="00FD330A">
        <w:tab/>
      </w:r>
      <w:r w:rsidRPr="00FD330A">
        <w:tab/>
        <w:t>European Union Delegation</w:t>
      </w:r>
    </w:p>
    <w:p w14:paraId="75DA3BEB" w14:textId="5DB95331" w:rsidR="007302F9" w:rsidRPr="00FD330A" w:rsidRDefault="007302F9" w:rsidP="007302F9">
      <w:pPr>
        <w:tabs>
          <w:tab w:val="center" w:pos="4770"/>
        </w:tabs>
        <w:spacing w:line="276" w:lineRule="auto"/>
        <w:ind w:left="0"/>
        <w:jc w:val="left"/>
      </w:pPr>
      <w:r w:rsidRPr="00FD330A">
        <w:rPr>
          <w:b/>
        </w:rPr>
        <w:t xml:space="preserve">EWG  </w:t>
      </w:r>
      <w:r w:rsidRPr="00FD330A">
        <w:t xml:space="preserve">                       </w:t>
      </w:r>
      <w:r w:rsidR="00677B99" w:rsidRPr="00FD330A">
        <w:t xml:space="preserve"> </w:t>
      </w:r>
      <w:r w:rsidRPr="00FD330A">
        <w:t>Expert Working Group</w:t>
      </w:r>
    </w:p>
    <w:p w14:paraId="01E4D7F0" w14:textId="30F90ECB" w:rsidR="00677B99" w:rsidRPr="00FD330A" w:rsidRDefault="00677B99" w:rsidP="00677B99">
      <w:pPr>
        <w:tabs>
          <w:tab w:val="center" w:pos="4770"/>
        </w:tabs>
        <w:spacing w:line="276" w:lineRule="auto"/>
        <w:ind w:left="0"/>
        <w:jc w:val="left"/>
      </w:pPr>
      <w:r w:rsidRPr="00FD330A">
        <w:rPr>
          <w:b/>
        </w:rPr>
        <w:t>GDCE</w:t>
      </w:r>
      <w:r w:rsidRPr="00FD330A">
        <w:t xml:space="preserve">                        General Directorate of Civil Emergency</w:t>
      </w:r>
    </w:p>
    <w:p w14:paraId="227D41A5" w14:textId="45314E28" w:rsidR="00FD330A" w:rsidRPr="00FD330A" w:rsidRDefault="00FD330A" w:rsidP="00A21DA1">
      <w:pPr>
        <w:pStyle w:val="NoSpacing"/>
        <w:ind w:left="0"/>
        <w:rPr>
          <w:b/>
          <w:highlight w:val="yellow"/>
        </w:rPr>
      </w:pPr>
      <w:r w:rsidRPr="00A21DA1">
        <w:rPr>
          <w:b/>
        </w:rPr>
        <w:t>MAPL</w:t>
      </w:r>
      <w:r w:rsidR="00A21DA1" w:rsidRPr="00A21DA1">
        <w:rPr>
          <w:b/>
        </w:rPr>
        <w:tab/>
      </w:r>
      <w:r w:rsidR="00A21DA1" w:rsidRPr="00A21DA1">
        <w:rPr>
          <w:b/>
        </w:rPr>
        <w:tab/>
      </w:r>
      <w:r w:rsidR="00A21DA1" w:rsidRPr="00A21DA1">
        <w:rPr>
          <w:b/>
        </w:rPr>
        <w:tab/>
      </w:r>
      <w:r w:rsidR="00A21DA1" w:rsidRPr="00A21DA1">
        <w:t>Kosovo</w:t>
      </w:r>
      <w:r w:rsidR="00A21DA1" w:rsidRPr="00A21DA1">
        <w:rPr>
          <w:b/>
        </w:rPr>
        <w:t xml:space="preserve"> </w:t>
      </w:r>
      <w:r w:rsidR="00A21DA1" w:rsidRPr="00A21DA1">
        <w:t>Ministry</w:t>
      </w:r>
      <w:r w:rsidR="00A21DA1">
        <w:t xml:space="preserve"> of Local Government Administration</w:t>
      </w:r>
    </w:p>
    <w:p w14:paraId="23A57C55" w14:textId="21BB7EB8" w:rsidR="00FD330A" w:rsidRPr="00FD330A" w:rsidRDefault="00FD330A" w:rsidP="00A21DA1">
      <w:pPr>
        <w:pStyle w:val="NoSpacing"/>
        <w:ind w:left="0"/>
      </w:pPr>
      <w:r w:rsidRPr="00FD330A">
        <w:rPr>
          <w:b/>
        </w:rPr>
        <w:t>LSG</w:t>
      </w:r>
      <w:r w:rsidRPr="00FD330A">
        <w:t xml:space="preserve"> </w:t>
      </w:r>
      <w:r w:rsidRPr="00FD330A">
        <w:tab/>
      </w:r>
      <w:r w:rsidRPr="00FD330A">
        <w:tab/>
      </w:r>
      <w:r w:rsidRPr="00FD330A">
        <w:tab/>
        <w:t xml:space="preserve">Local </w:t>
      </w:r>
      <w:proofErr w:type="spellStart"/>
      <w:r w:rsidRPr="00FD330A">
        <w:t>Self Governance</w:t>
      </w:r>
      <w:proofErr w:type="spellEnd"/>
    </w:p>
    <w:p w14:paraId="2786CC3B" w14:textId="339CCEEF" w:rsidR="00FD330A" w:rsidRPr="00FD330A" w:rsidRDefault="00FD330A" w:rsidP="00FD330A">
      <w:pPr>
        <w:spacing w:line="276" w:lineRule="auto"/>
        <w:ind w:left="0"/>
        <w:jc w:val="left"/>
      </w:pPr>
      <w:r w:rsidRPr="00FD330A">
        <w:rPr>
          <w:b/>
        </w:rPr>
        <w:t>MIA</w:t>
      </w:r>
      <w:r w:rsidRPr="00FD330A">
        <w:tab/>
      </w:r>
      <w:r w:rsidRPr="00FD330A">
        <w:tab/>
      </w:r>
      <w:r w:rsidRPr="00FD330A">
        <w:tab/>
        <w:t>Ministry of Internal Affairs</w:t>
      </w:r>
    </w:p>
    <w:p w14:paraId="05A53F03" w14:textId="610C6573" w:rsidR="00677B99" w:rsidRPr="00FD330A" w:rsidRDefault="00677B99" w:rsidP="00677B99">
      <w:pPr>
        <w:spacing w:line="276" w:lineRule="auto"/>
        <w:ind w:left="0"/>
        <w:jc w:val="left"/>
      </w:pPr>
      <w:r w:rsidRPr="00FD330A">
        <w:rPr>
          <w:b/>
        </w:rPr>
        <w:t>MoU</w:t>
      </w:r>
      <w:r w:rsidRPr="00FD330A">
        <w:t xml:space="preserve">                       </w:t>
      </w:r>
      <w:r w:rsidRPr="00FD330A">
        <w:tab/>
        <w:t>Memorandum of Understanding</w:t>
      </w:r>
    </w:p>
    <w:p w14:paraId="641F3787" w14:textId="193D55AC" w:rsidR="00677B99" w:rsidRPr="00FD330A" w:rsidRDefault="00677B99" w:rsidP="00677B99">
      <w:pPr>
        <w:spacing w:line="276" w:lineRule="auto"/>
        <w:ind w:left="0"/>
        <w:jc w:val="left"/>
      </w:pPr>
      <w:r w:rsidRPr="00FD330A">
        <w:rPr>
          <w:b/>
        </w:rPr>
        <w:t>NGO</w:t>
      </w:r>
      <w:r w:rsidRPr="00FD330A">
        <w:t xml:space="preserve">                       </w:t>
      </w:r>
      <w:r w:rsidRPr="00FD330A">
        <w:tab/>
        <w:t>Non-</w:t>
      </w:r>
      <w:r w:rsidR="001042C3">
        <w:t>G</w:t>
      </w:r>
      <w:r w:rsidRPr="00FD330A">
        <w:t xml:space="preserve">overnmental </w:t>
      </w:r>
      <w:r w:rsidR="001042C3">
        <w:t>O</w:t>
      </w:r>
      <w:r w:rsidRPr="00FD330A">
        <w:t>rganization</w:t>
      </w:r>
    </w:p>
    <w:p w14:paraId="2C24ADCB" w14:textId="646BDE55" w:rsidR="00677B99" w:rsidRPr="00FD330A" w:rsidRDefault="00677B99" w:rsidP="00677B99">
      <w:pPr>
        <w:spacing w:line="276" w:lineRule="auto"/>
        <w:ind w:left="0"/>
        <w:jc w:val="left"/>
      </w:pPr>
      <w:r w:rsidRPr="00FD330A">
        <w:rPr>
          <w:b/>
        </w:rPr>
        <w:t>PLANAT</w:t>
      </w:r>
      <w:r w:rsidRPr="00FD330A">
        <w:t xml:space="preserve">                 </w:t>
      </w:r>
      <w:r w:rsidRPr="00FD330A">
        <w:tab/>
      </w:r>
      <w:r w:rsidR="00A3313A" w:rsidRPr="00FD330A">
        <w:t>T</w:t>
      </w:r>
      <w:r w:rsidRPr="00FD330A">
        <w:t>he Swiss Platform for Natural Hazards</w:t>
      </w:r>
    </w:p>
    <w:p w14:paraId="78BC13D9" w14:textId="41F80F33" w:rsidR="00FD330A" w:rsidRPr="00FD330A" w:rsidRDefault="00FD330A" w:rsidP="00FD330A">
      <w:pPr>
        <w:pStyle w:val="NoSpacing"/>
        <w:ind w:left="2160" w:hanging="2160"/>
        <w:rPr>
          <w:sz w:val="48"/>
          <w:szCs w:val="48"/>
        </w:rPr>
      </w:pPr>
      <w:r w:rsidRPr="00FD330A">
        <w:rPr>
          <w:b/>
        </w:rPr>
        <w:t>PPRD</w:t>
      </w:r>
      <w:r w:rsidRPr="00FD330A">
        <w:tab/>
        <w:t>Prevention, Preparedness and Response to Natural and Man-made Disasters Programme</w:t>
      </w:r>
    </w:p>
    <w:p w14:paraId="196C5626" w14:textId="4CDAE856" w:rsidR="00FD330A" w:rsidRPr="008D4352" w:rsidRDefault="00FD330A" w:rsidP="00FD330A">
      <w:pPr>
        <w:spacing w:line="276" w:lineRule="auto"/>
        <w:ind w:left="0"/>
      </w:pPr>
      <w:r w:rsidRPr="00FD330A">
        <w:rPr>
          <w:b/>
        </w:rPr>
        <w:t>RS</w:t>
      </w:r>
      <w:r w:rsidRPr="00FD330A">
        <w:rPr>
          <w:b/>
        </w:rPr>
        <w:tab/>
      </w:r>
      <w:r w:rsidRPr="00FD330A">
        <w:rPr>
          <w:b/>
        </w:rPr>
        <w:tab/>
      </w:r>
      <w:r w:rsidRPr="00FD330A">
        <w:rPr>
          <w:b/>
        </w:rPr>
        <w:tab/>
      </w:r>
      <w:r w:rsidR="008D4352" w:rsidRPr="008D4352">
        <w:t>Republika Srpska</w:t>
      </w:r>
    </w:p>
    <w:p w14:paraId="26B1573B" w14:textId="781B14C0" w:rsidR="007302F9" w:rsidRPr="00FD330A" w:rsidRDefault="00677B99" w:rsidP="006934FA">
      <w:pPr>
        <w:spacing w:line="276" w:lineRule="auto"/>
        <w:ind w:left="0"/>
        <w:jc w:val="left"/>
      </w:pPr>
      <w:r w:rsidRPr="00FD330A">
        <w:rPr>
          <w:b/>
        </w:rPr>
        <w:t>SEE</w:t>
      </w:r>
      <w:r w:rsidRPr="00FD330A">
        <w:t xml:space="preserve">                          </w:t>
      </w:r>
      <w:r w:rsidRPr="00FD330A">
        <w:tab/>
        <w:t>South East Europe</w:t>
      </w:r>
    </w:p>
    <w:p w14:paraId="25923FD0" w14:textId="704DEA1C" w:rsidR="000747BD" w:rsidRPr="00FD330A" w:rsidRDefault="000747BD" w:rsidP="000747BD">
      <w:pPr>
        <w:spacing w:line="276" w:lineRule="auto"/>
        <w:ind w:left="0"/>
        <w:jc w:val="left"/>
      </w:pPr>
      <w:r w:rsidRPr="00FD330A">
        <w:rPr>
          <w:b/>
        </w:rPr>
        <w:t xml:space="preserve">UNDP  </w:t>
      </w:r>
      <w:r w:rsidRPr="00FD330A">
        <w:t xml:space="preserve">                    </w:t>
      </w:r>
      <w:r w:rsidR="00FE2D3B" w:rsidRPr="00FD330A">
        <w:tab/>
      </w:r>
      <w:r w:rsidRPr="00FD330A">
        <w:t>United Nations Development Programme</w:t>
      </w:r>
    </w:p>
    <w:p w14:paraId="31365AF1" w14:textId="438F6CCE" w:rsidR="00677B99" w:rsidRPr="00FD330A" w:rsidRDefault="00677B99" w:rsidP="00677B99">
      <w:pPr>
        <w:spacing w:line="276" w:lineRule="auto"/>
        <w:ind w:left="0"/>
        <w:jc w:val="left"/>
        <w:rPr>
          <w:b/>
        </w:rPr>
      </w:pPr>
      <w:r w:rsidRPr="00FD330A">
        <w:rPr>
          <w:b/>
        </w:rPr>
        <w:t>UNESCO</w:t>
      </w:r>
      <w:r w:rsidR="00A3313A" w:rsidRPr="00FD330A">
        <w:rPr>
          <w:color w:val="222222"/>
          <w:shd w:val="clear" w:color="auto" w:fill="FFFFFF"/>
        </w:rPr>
        <w:t xml:space="preserve"> </w:t>
      </w:r>
      <w:r w:rsidR="00A3313A" w:rsidRPr="00FD330A">
        <w:rPr>
          <w:color w:val="222222"/>
          <w:shd w:val="clear" w:color="auto" w:fill="FFFFFF"/>
        </w:rPr>
        <w:tab/>
      </w:r>
      <w:r w:rsidR="00A3313A" w:rsidRPr="00FD330A">
        <w:rPr>
          <w:color w:val="222222"/>
          <w:shd w:val="clear" w:color="auto" w:fill="FFFFFF"/>
        </w:rPr>
        <w:tab/>
      </w:r>
      <w:r w:rsidR="00A3313A" w:rsidRPr="00FD330A">
        <w:t>United Nations Educational, Scientific and Cultural Organization</w:t>
      </w:r>
    </w:p>
    <w:p w14:paraId="02CFA380" w14:textId="58AEC383" w:rsidR="00FE2D3B" w:rsidRDefault="00FE2D3B" w:rsidP="00FE2D3B">
      <w:pPr>
        <w:spacing w:line="276" w:lineRule="auto"/>
        <w:ind w:left="0"/>
        <w:jc w:val="left"/>
      </w:pPr>
      <w:r w:rsidRPr="00FD330A">
        <w:rPr>
          <w:b/>
        </w:rPr>
        <w:t>URBAN</w:t>
      </w:r>
      <w:r w:rsidRPr="00FD330A">
        <w:t xml:space="preserve">          </w:t>
      </w:r>
      <w:r w:rsidRPr="00FD330A">
        <w:tab/>
        <w:t>South East Europe Urban Resilience Building Action Network</w:t>
      </w:r>
    </w:p>
    <w:p w14:paraId="0E2C7BEA" w14:textId="77777777" w:rsidR="00377A4F" w:rsidRPr="00FD330A" w:rsidRDefault="00377A4F" w:rsidP="00FE2D3B">
      <w:pPr>
        <w:spacing w:line="276" w:lineRule="auto"/>
        <w:ind w:left="0"/>
        <w:jc w:val="left"/>
      </w:pPr>
    </w:p>
    <w:p w14:paraId="19CB1EC2" w14:textId="4F4604F6" w:rsidR="004C7F64" w:rsidRPr="00FD330A" w:rsidRDefault="004C7F64" w:rsidP="00C17A51">
      <w:pPr>
        <w:pStyle w:val="Heading1"/>
        <w:spacing w:line="276" w:lineRule="auto"/>
      </w:pPr>
      <w:bookmarkStart w:id="2" w:name="_Toc4577654"/>
      <w:r w:rsidRPr="00FD330A">
        <w:lastRenderedPageBreak/>
        <w:t>Executive summary</w:t>
      </w:r>
      <w:bookmarkEnd w:id="2"/>
    </w:p>
    <w:p w14:paraId="2067BEFD" w14:textId="4CE1571A" w:rsidR="004C7F64" w:rsidRPr="00FD330A" w:rsidRDefault="004C7F64" w:rsidP="00C17A51">
      <w:pPr>
        <w:spacing w:line="276" w:lineRule="auto"/>
        <w:ind w:left="0"/>
        <w:rPr>
          <w:sz w:val="22"/>
          <w:szCs w:val="22"/>
        </w:rPr>
      </w:pPr>
      <w:r w:rsidRPr="00FD330A">
        <w:rPr>
          <w:sz w:val="22"/>
          <w:szCs w:val="22"/>
        </w:rPr>
        <w:t xml:space="preserve">Project </w:t>
      </w:r>
      <w:r w:rsidR="00D41125">
        <w:rPr>
          <w:sz w:val="22"/>
          <w:szCs w:val="22"/>
        </w:rPr>
        <w:t>“</w:t>
      </w:r>
      <w:r w:rsidRPr="00FD330A">
        <w:rPr>
          <w:sz w:val="22"/>
          <w:szCs w:val="22"/>
        </w:rPr>
        <w:t>South East Europe Urban Resilience Building Action Network</w:t>
      </w:r>
      <w:r w:rsidR="00D41125">
        <w:rPr>
          <w:sz w:val="22"/>
          <w:szCs w:val="22"/>
        </w:rPr>
        <w:t>”</w:t>
      </w:r>
      <w:r w:rsidRPr="00FD330A">
        <w:rPr>
          <w:sz w:val="22"/>
          <w:szCs w:val="22"/>
        </w:rPr>
        <w:t xml:space="preserve"> (SEE URBAN) is the prevention project financially supported by European Union (EU) Directorate-General for </w:t>
      </w:r>
      <w:r w:rsidR="001042C3">
        <w:rPr>
          <w:sz w:val="22"/>
          <w:szCs w:val="22"/>
        </w:rPr>
        <w:t>H</w:t>
      </w:r>
      <w:r w:rsidRPr="00FD330A">
        <w:rPr>
          <w:sz w:val="22"/>
          <w:szCs w:val="22"/>
        </w:rPr>
        <w:t xml:space="preserve">umanitarian </w:t>
      </w:r>
      <w:r w:rsidR="001042C3">
        <w:rPr>
          <w:sz w:val="22"/>
          <w:szCs w:val="22"/>
        </w:rPr>
        <w:t>A</w:t>
      </w:r>
      <w:r w:rsidRPr="00FD330A">
        <w:rPr>
          <w:sz w:val="22"/>
          <w:szCs w:val="22"/>
        </w:rPr>
        <w:t xml:space="preserve">id and </w:t>
      </w:r>
      <w:r w:rsidR="001042C3">
        <w:rPr>
          <w:sz w:val="22"/>
          <w:szCs w:val="22"/>
        </w:rPr>
        <w:t>C</w:t>
      </w:r>
      <w:r w:rsidRPr="00FD330A">
        <w:rPr>
          <w:sz w:val="22"/>
          <w:szCs w:val="22"/>
        </w:rPr>
        <w:t xml:space="preserve">ivil </w:t>
      </w:r>
      <w:r w:rsidR="001042C3">
        <w:rPr>
          <w:sz w:val="22"/>
          <w:szCs w:val="22"/>
        </w:rPr>
        <w:t>P</w:t>
      </w:r>
      <w:r w:rsidRPr="00FD330A">
        <w:rPr>
          <w:sz w:val="22"/>
          <w:szCs w:val="22"/>
        </w:rPr>
        <w:t>rotection (DG ECHO) answering to “pilot and demonstrate replication capacity focusing on urban resilience to disasters built up upon existing knowledge and good practices”. This 2-year</w:t>
      </w:r>
      <w:r w:rsidR="00C35261" w:rsidRPr="00FD330A">
        <w:rPr>
          <w:sz w:val="22"/>
          <w:szCs w:val="22"/>
        </w:rPr>
        <w:t>s</w:t>
      </w:r>
      <w:r w:rsidRPr="00FD330A">
        <w:rPr>
          <w:sz w:val="22"/>
          <w:szCs w:val="22"/>
        </w:rPr>
        <w:t xml:space="preserve"> project </w:t>
      </w:r>
      <w:r w:rsidR="006C038E" w:rsidRPr="00FD330A">
        <w:rPr>
          <w:sz w:val="22"/>
          <w:szCs w:val="22"/>
        </w:rPr>
        <w:t>was</w:t>
      </w:r>
      <w:r w:rsidRPr="00FD330A">
        <w:rPr>
          <w:sz w:val="22"/>
          <w:szCs w:val="22"/>
        </w:rPr>
        <w:t xml:space="preserve"> </w:t>
      </w:r>
      <w:r w:rsidR="00985011" w:rsidRPr="00FD330A">
        <w:rPr>
          <w:sz w:val="22"/>
          <w:szCs w:val="22"/>
        </w:rPr>
        <w:t xml:space="preserve">implemented and </w:t>
      </w:r>
      <w:r w:rsidRPr="00FD330A">
        <w:rPr>
          <w:sz w:val="22"/>
          <w:szCs w:val="22"/>
        </w:rPr>
        <w:t>coordinated by United Nations Development Programme (UNDP) in partnership with Croatian Counties / Cities Disaster Risk Reduction Platform (CCCP),</w:t>
      </w:r>
      <w:r w:rsidR="00C35261" w:rsidRPr="00FD330A">
        <w:rPr>
          <w:sz w:val="22"/>
          <w:szCs w:val="22"/>
        </w:rPr>
        <w:t xml:space="preserve"> </w:t>
      </w:r>
      <w:r w:rsidRPr="00FD330A">
        <w:rPr>
          <w:sz w:val="22"/>
          <w:szCs w:val="22"/>
        </w:rPr>
        <w:t xml:space="preserve">The Centre for Development of the South-East Region (CDSER) from </w:t>
      </w:r>
      <w:r w:rsidR="00727090" w:rsidRPr="00FD330A">
        <w:rPr>
          <w:sz w:val="22"/>
          <w:szCs w:val="22"/>
        </w:rPr>
        <w:t xml:space="preserve">the Republic of North Macedonia </w:t>
      </w:r>
      <w:r w:rsidRPr="00FD330A">
        <w:rPr>
          <w:sz w:val="22"/>
          <w:szCs w:val="22"/>
        </w:rPr>
        <w:t>and representing Bosnia and Herzegovina, Association of Municipalities and Cities</w:t>
      </w:r>
      <w:r w:rsidR="005D73FF" w:rsidRPr="00FD330A">
        <w:rPr>
          <w:sz w:val="22"/>
          <w:szCs w:val="22"/>
        </w:rPr>
        <w:t xml:space="preserve"> (</w:t>
      </w:r>
      <w:r w:rsidR="00580445" w:rsidRPr="00FD330A">
        <w:rPr>
          <w:sz w:val="22"/>
          <w:szCs w:val="22"/>
        </w:rPr>
        <w:t>AMC) of</w:t>
      </w:r>
      <w:r w:rsidRPr="00FD330A">
        <w:rPr>
          <w:sz w:val="22"/>
          <w:szCs w:val="22"/>
        </w:rPr>
        <w:t xml:space="preserve"> FBiH and Association of Local Authorities</w:t>
      </w:r>
      <w:r w:rsidR="005D73FF" w:rsidRPr="00FD330A">
        <w:rPr>
          <w:sz w:val="22"/>
          <w:szCs w:val="22"/>
        </w:rPr>
        <w:t xml:space="preserve"> (</w:t>
      </w:r>
      <w:r w:rsidR="004A1D71" w:rsidRPr="00FD330A">
        <w:rPr>
          <w:sz w:val="22"/>
          <w:szCs w:val="22"/>
        </w:rPr>
        <w:t xml:space="preserve">ALA) </w:t>
      </w:r>
      <w:r w:rsidR="004A1D71" w:rsidRPr="00017FBD">
        <w:rPr>
          <w:sz w:val="22"/>
          <w:szCs w:val="22"/>
        </w:rPr>
        <w:t>of</w:t>
      </w:r>
      <w:r w:rsidRPr="00017FBD">
        <w:rPr>
          <w:sz w:val="22"/>
          <w:szCs w:val="22"/>
        </w:rPr>
        <w:t xml:space="preserve"> </w:t>
      </w:r>
      <w:r w:rsidR="008D4352" w:rsidRPr="008D4352">
        <w:rPr>
          <w:sz w:val="22"/>
          <w:szCs w:val="22"/>
        </w:rPr>
        <w:t>Republika Srpska</w:t>
      </w:r>
      <w:r w:rsidR="00892F74" w:rsidRPr="00FD330A">
        <w:rPr>
          <w:sz w:val="22"/>
          <w:szCs w:val="22"/>
        </w:rPr>
        <w:t xml:space="preserve">. </w:t>
      </w:r>
      <w:r w:rsidRPr="00FD330A">
        <w:rPr>
          <w:sz w:val="22"/>
          <w:szCs w:val="22"/>
        </w:rPr>
        <w:t xml:space="preserve">It </w:t>
      </w:r>
      <w:r w:rsidR="00727090" w:rsidRPr="00FD330A">
        <w:rPr>
          <w:sz w:val="22"/>
          <w:szCs w:val="22"/>
        </w:rPr>
        <w:t>was</w:t>
      </w:r>
      <w:r w:rsidRPr="00FD330A">
        <w:rPr>
          <w:sz w:val="22"/>
          <w:szCs w:val="22"/>
        </w:rPr>
        <w:t xml:space="preserve"> implemented in 7 countries/territories in the SEE</w:t>
      </w:r>
      <w:r w:rsidRPr="00FD330A">
        <w:rPr>
          <w:sz w:val="22"/>
          <w:szCs w:val="22"/>
          <w:vertAlign w:val="superscript"/>
        </w:rPr>
        <w:footnoteReference w:id="1"/>
      </w:r>
      <w:r w:rsidRPr="00FD330A">
        <w:rPr>
          <w:sz w:val="22"/>
          <w:szCs w:val="22"/>
        </w:rPr>
        <w:t xml:space="preserve"> via field presence of 6 UNDP Country Offices and UNDP Istanbul Regional </w:t>
      </w:r>
      <w:r w:rsidR="00A206B7" w:rsidRPr="00FD330A">
        <w:rPr>
          <w:sz w:val="22"/>
          <w:szCs w:val="22"/>
        </w:rPr>
        <w:t>Hub</w:t>
      </w:r>
      <w:r w:rsidRPr="00FD330A">
        <w:rPr>
          <w:sz w:val="22"/>
          <w:szCs w:val="22"/>
        </w:rPr>
        <w:t xml:space="preserve">. It </w:t>
      </w:r>
      <w:r w:rsidR="00A206B7" w:rsidRPr="00FD330A">
        <w:rPr>
          <w:sz w:val="22"/>
          <w:szCs w:val="22"/>
        </w:rPr>
        <w:t>was a</w:t>
      </w:r>
      <w:r w:rsidRPr="00FD330A">
        <w:rPr>
          <w:sz w:val="22"/>
          <w:szCs w:val="22"/>
        </w:rPr>
        <w:t xml:space="preserve"> demand driven</w:t>
      </w:r>
      <w:r w:rsidR="00A206B7" w:rsidRPr="00FD330A">
        <w:rPr>
          <w:sz w:val="22"/>
          <w:szCs w:val="22"/>
        </w:rPr>
        <w:t xml:space="preserve"> project,</w:t>
      </w:r>
      <w:r w:rsidRPr="00FD330A">
        <w:rPr>
          <w:sz w:val="22"/>
          <w:szCs w:val="22"/>
        </w:rPr>
        <w:t xml:space="preserve"> as it was conceived </w:t>
      </w:r>
      <w:r w:rsidR="00D12E6B" w:rsidRPr="00FD330A">
        <w:rPr>
          <w:sz w:val="22"/>
          <w:szCs w:val="22"/>
        </w:rPr>
        <w:t>by the</w:t>
      </w:r>
      <w:r w:rsidRPr="00FD330A">
        <w:rPr>
          <w:sz w:val="22"/>
          <w:szCs w:val="22"/>
        </w:rPr>
        <w:t xml:space="preserve"> devastating 2014 floods in SEE during which 2,6 </w:t>
      </w:r>
      <w:r w:rsidR="00017FBD">
        <w:rPr>
          <w:sz w:val="22"/>
          <w:szCs w:val="22"/>
        </w:rPr>
        <w:t>million</w:t>
      </w:r>
      <w:r w:rsidRPr="00FD330A">
        <w:rPr>
          <w:sz w:val="22"/>
          <w:szCs w:val="22"/>
        </w:rPr>
        <w:t xml:space="preserve"> people were affected, 137</w:t>
      </w:r>
      <w:r w:rsidR="00017FBD">
        <w:rPr>
          <w:sz w:val="22"/>
          <w:szCs w:val="22"/>
        </w:rPr>
        <w:t xml:space="preserve"> </w:t>
      </w:r>
      <w:r w:rsidRPr="00FD330A">
        <w:rPr>
          <w:sz w:val="22"/>
          <w:szCs w:val="22"/>
        </w:rPr>
        <w:t>000 people evacuated from their homes and 79 lost their lives</w:t>
      </w:r>
      <w:r w:rsidRPr="00FD330A">
        <w:rPr>
          <w:sz w:val="22"/>
          <w:szCs w:val="22"/>
          <w:vertAlign w:val="superscript"/>
        </w:rPr>
        <w:footnoteReference w:id="2"/>
      </w:r>
      <w:r w:rsidRPr="00FD330A">
        <w:rPr>
          <w:sz w:val="22"/>
          <w:szCs w:val="22"/>
        </w:rPr>
        <w:t>.</w:t>
      </w:r>
    </w:p>
    <w:p w14:paraId="030B3385" w14:textId="5FC4256B" w:rsidR="00FC23E2" w:rsidRPr="00FD330A" w:rsidRDefault="00FC23E2" w:rsidP="00C17A51">
      <w:pPr>
        <w:spacing w:line="276" w:lineRule="auto"/>
        <w:ind w:left="0"/>
        <w:rPr>
          <w:color w:val="4472C4" w:themeColor="accent1"/>
          <w:sz w:val="22"/>
          <w:szCs w:val="22"/>
        </w:rPr>
      </w:pPr>
    </w:p>
    <w:p w14:paraId="610B1141" w14:textId="7DD2F265" w:rsidR="00993A09" w:rsidRPr="00FD330A" w:rsidRDefault="00FC23E2" w:rsidP="00C17A51">
      <w:pPr>
        <w:spacing w:line="276" w:lineRule="auto"/>
        <w:ind w:left="0"/>
        <w:rPr>
          <w:sz w:val="22"/>
          <w:szCs w:val="22"/>
        </w:rPr>
      </w:pPr>
      <w:r w:rsidRPr="00FD330A">
        <w:rPr>
          <w:b/>
          <w:sz w:val="22"/>
          <w:szCs w:val="22"/>
        </w:rPr>
        <w:t>The overall project objective</w:t>
      </w:r>
      <w:r w:rsidRPr="00FD330A">
        <w:rPr>
          <w:sz w:val="22"/>
          <w:szCs w:val="22"/>
        </w:rPr>
        <w:t xml:space="preserve"> aim</w:t>
      </w:r>
      <w:r w:rsidR="00703E80" w:rsidRPr="00FD330A">
        <w:rPr>
          <w:sz w:val="22"/>
          <w:szCs w:val="22"/>
        </w:rPr>
        <w:t>ed</w:t>
      </w:r>
      <w:r w:rsidRPr="00FD330A">
        <w:rPr>
          <w:sz w:val="22"/>
          <w:szCs w:val="22"/>
        </w:rPr>
        <w:t xml:space="preserve"> to prevent the effects of urban disasters, to protect people, the environment and property by </w:t>
      </w:r>
      <w:r w:rsidRPr="00FD330A">
        <w:rPr>
          <w:sz w:val="22"/>
          <w:szCs w:val="22"/>
          <w:u w:val="single"/>
        </w:rPr>
        <w:t>sharing and adapting best municipal level DRR connectivity model</w:t>
      </w:r>
      <w:r w:rsidRPr="00FD330A">
        <w:rPr>
          <w:sz w:val="22"/>
          <w:szCs w:val="22"/>
        </w:rPr>
        <w:t xml:space="preserve"> of institutionalized and capacity building cooperation at local and regional level that will feed into the work of respective national Civil Protection agencies thus promoting a common understanding of urban cross-border disaster risks and raising DRR public awareness.</w:t>
      </w:r>
    </w:p>
    <w:p w14:paraId="5BB20884" w14:textId="77777777" w:rsidR="00993A09" w:rsidRPr="00FD330A" w:rsidRDefault="00993A09" w:rsidP="00C17A51">
      <w:pPr>
        <w:spacing w:line="276" w:lineRule="auto"/>
        <w:ind w:left="0"/>
        <w:rPr>
          <w:sz w:val="22"/>
          <w:szCs w:val="22"/>
        </w:rPr>
      </w:pPr>
    </w:p>
    <w:p w14:paraId="659E9492" w14:textId="7BD75928" w:rsidR="00FC23E2" w:rsidRPr="00C61B1E" w:rsidRDefault="00FC23E2" w:rsidP="00C17A51">
      <w:pPr>
        <w:spacing w:line="276" w:lineRule="auto"/>
        <w:ind w:left="0"/>
        <w:rPr>
          <w:sz w:val="22"/>
          <w:szCs w:val="22"/>
        </w:rPr>
      </w:pPr>
      <w:r w:rsidRPr="00C61B1E">
        <w:rPr>
          <w:sz w:val="22"/>
          <w:szCs w:val="22"/>
        </w:rPr>
        <w:t xml:space="preserve">Corresponding with the </w:t>
      </w:r>
      <w:r w:rsidRPr="00C61B1E">
        <w:rPr>
          <w:b/>
          <w:sz w:val="22"/>
          <w:szCs w:val="22"/>
          <w:u w:val="single"/>
        </w:rPr>
        <w:t>Task B</w:t>
      </w:r>
      <w:r w:rsidRPr="00C61B1E">
        <w:rPr>
          <w:sz w:val="22"/>
          <w:szCs w:val="22"/>
        </w:rPr>
        <w:t xml:space="preserve">, </w:t>
      </w:r>
      <w:r w:rsidRPr="00C61B1E">
        <w:rPr>
          <w:b/>
          <w:sz w:val="22"/>
          <w:szCs w:val="22"/>
        </w:rPr>
        <w:t>this project specifically aim</w:t>
      </w:r>
      <w:r w:rsidR="00703E80" w:rsidRPr="00C61B1E">
        <w:rPr>
          <w:b/>
          <w:sz w:val="22"/>
          <w:szCs w:val="22"/>
        </w:rPr>
        <w:t>ed</w:t>
      </w:r>
      <w:r w:rsidRPr="00C61B1E">
        <w:rPr>
          <w:b/>
          <w:sz w:val="22"/>
          <w:szCs w:val="22"/>
        </w:rPr>
        <w:t xml:space="preserve"> at formalizing local level cooperation in urban DRR</w:t>
      </w:r>
      <w:r w:rsidRPr="00C61B1E">
        <w:rPr>
          <w:sz w:val="22"/>
          <w:szCs w:val="22"/>
        </w:rPr>
        <w:t xml:space="preserve"> (both at city/municipality/county and cross-border/regional level) by replicating and adapting a Croatian connectivity model of local DRR stakeholders for each project country/territory respectively subsequently forming a network of urban local level DRR stakeholders (SEE URBAN) thus by setting up preconditions for additional replication capacity in other EU member states and countries aiming to become a part of CPM. </w:t>
      </w:r>
      <w:r w:rsidR="00C61B1E" w:rsidRPr="00C61B1E">
        <w:rPr>
          <w:sz w:val="22"/>
          <w:szCs w:val="22"/>
        </w:rPr>
        <w:t>To</w:t>
      </w:r>
      <w:r w:rsidRPr="00C61B1E">
        <w:rPr>
          <w:sz w:val="22"/>
          <w:szCs w:val="22"/>
        </w:rPr>
        <w:t xml:space="preserve"> get the interest from participating and future SEE URBAN members this project </w:t>
      </w:r>
      <w:r w:rsidR="009044F2" w:rsidRPr="00C61B1E">
        <w:rPr>
          <w:sz w:val="22"/>
          <w:szCs w:val="22"/>
        </w:rPr>
        <w:t>planned to</w:t>
      </w:r>
      <w:r w:rsidRPr="00C61B1E">
        <w:rPr>
          <w:sz w:val="22"/>
          <w:szCs w:val="22"/>
        </w:rPr>
        <w:t xml:space="preserve"> develop </w:t>
      </w:r>
      <w:r w:rsidR="009044F2" w:rsidRPr="00C61B1E">
        <w:rPr>
          <w:sz w:val="22"/>
          <w:szCs w:val="22"/>
        </w:rPr>
        <w:t xml:space="preserve">a </w:t>
      </w:r>
      <w:r w:rsidRPr="00C61B1E">
        <w:rPr>
          <w:sz w:val="22"/>
          <w:szCs w:val="22"/>
        </w:rPr>
        <w:t>SEE URBAN electronic DRR library</w:t>
      </w:r>
      <w:r w:rsidR="00375F3C" w:rsidRPr="00C61B1E">
        <w:rPr>
          <w:sz w:val="22"/>
          <w:szCs w:val="22"/>
        </w:rPr>
        <w:t xml:space="preserve"> (</w:t>
      </w:r>
      <w:r w:rsidR="00FD0EC2" w:rsidRPr="00FD0EC2">
        <w:rPr>
          <w:color w:val="0000FF"/>
          <w:sz w:val="22"/>
          <w:szCs w:val="22"/>
          <w:u w:val="single"/>
        </w:rPr>
        <w:t>http://seeurban.net/</w:t>
      </w:r>
      <w:r w:rsidR="00375F3C" w:rsidRPr="00C61B1E">
        <w:rPr>
          <w:color w:val="0000FF"/>
          <w:sz w:val="22"/>
          <w:szCs w:val="22"/>
          <w:u w:val="single"/>
        </w:rPr>
        <w:t>)</w:t>
      </w:r>
      <w:r w:rsidRPr="00C61B1E">
        <w:rPr>
          <w:sz w:val="22"/>
          <w:szCs w:val="22"/>
        </w:rPr>
        <w:t xml:space="preserve"> </w:t>
      </w:r>
      <w:r w:rsidR="009044F2" w:rsidRPr="00C61B1E">
        <w:rPr>
          <w:sz w:val="22"/>
          <w:szCs w:val="22"/>
        </w:rPr>
        <w:t>to compile</w:t>
      </w:r>
      <w:r w:rsidRPr="00C61B1E">
        <w:rPr>
          <w:sz w:val="22"/>
          <w:szCs w:val="22"/>
        </w:rPr>
        <w:t xml:space="preserve"> relevant DRR documents </w:t>
      </w:r>
      <w:r w:rsidR="00C61B1E" w:rsidRPr="00C61B1E">
        <w:rPr>
          <w:sz w:val="22"/>
          <w:szCs w:val="22"/>
        </w:rPr>
        <w:t>and</w:t>
      </w:r>
      <w:r w:rsidRPr="00C61B1E">
        <w:rPr>
          <w:sz w:val="22"/>
          <w:szCs w:val="22"/>
        </w:rPr>
        <w:t xml:space="preserve"> enhance electronic communication between partners.</w:t>
      </w:r>
    </w:p>
    <w:p w14:paraId="083FC693" w14:textId="77777777" w:rsidR="00703E80" w:rsidRPr="00C61B1E" w:rsidRDefault="00703E80" w:rsidP="00C17A51">
      <w:pPr>
        <w:pStyle w:val="ListParagraph"/>
        <w:spacing w:line="276" w:lineRule="auto"/>
        <w:rPr>
          <w:sz w:val="22"/>
          <w:szCs w:val="22"/>
        </w:rPr>
      </w:pPr>
    </w:p>
    <w:p w14:paraId="0FB685ED" w14:textId="420F6BB1" w:rsidR="00FC23E2" w:rsidRPr="00C61B1E" w:rsidRDefault="00FC23E2" w:rsidP="00C17A51">
      <w:pPr>
        <w:spacing w:line="276" w:lineRule="auto"/>
        <w:ind w:left="0"/>
        <w:rPr>
          <w:sz w:val="22"/>
          <w:szCs w:val="22"/>
        </w:rPr>
      </w:pPr>
      <w:r w:rsidRPr="00C61B1E">
        <w:rPr>
          <w:sz w:val="22"/>
          <w:szCs w:val="22"/>
        </w:rPr>
        <w:t xml:space="preserve">Secondly, in line with the </w:t>
      </w:r>
      <w:r w:rsidRPr="00C61B1E">
        <w:rPr>
          <w:b/>
          <w:sz w:val="22"/>
          <w:szCs w:val="22"/>
          <w:u w:val="single"/>
        </w:rPr>
        <w:t>Task C</w:t>
      </w:r>
      <w:r w:rsidRPr="00C61B1E">
        <w:rPr>
          <w:sz w:val="22"/>
          <w:szCs w:val="22"/>
        </w:rPr>
        <w:t>, through the implementation of capacity building workshops and online access to urban related DRR information</w:t>
      </w:r>
      <w:r w:rsidRPr="00C61B1E">
        <w:rPr>
          <w:rStyle w:val="FootnoteReference"/>
          <w:sz w:val="22"/>
          <w:szCs w:val="22"/>
        </w:rPr>
        <w:footnoteReference w:id="3"/>
      </w:r>
      <w:r w:rsidRPr="00C61B1E">
        <w:rPr>
          <w:sz w:val="22"/>
          <w:szCs w:val="22"/>
        </w:rPr>
        <w:t xml:space="preserve"> </w:t>
      </w:r>
      <w:r w:rsidRPr="00C61B1E">
        <w:rPr>
          <w:b/>
          <w:sz w:val="22"/>
          <w:szCs w:val="22"/>
        </w:rPr>
        <w:t xml:space="preserve">project </w:t>
      </w:r>
      <w:r w:rsidR="009044F2" w:rsidRPr="00C61B1E">
        <w:rPr>
          <w:b/>
          <w:sz w:val="22"/>
          <w:szCs w:val="22"/>
        </w:rPr>
        <w:t>aimed at</w:t>
      </w:r>
      <w:r w:rsidRPr="00C61B1E">
        <w:rPr>
          <w:b/>
          <w:sz w:val="22"/>
          <w:szCs w:val="22"/>
        </w:rPr>
        <w:t xml:space="preserve"> strengthen</w:t>
      </w:r>
      <w:r w:rsidR="009044F2" w:rsidRPr="00C61B1E">
        <w:rPr>
          <w:b/>
          <w:sz w:val="22"/>
          <w:szCs w:val="22"/>
        </w:rPr>
        <w:t>ing</w:t>
      </w:r>
      <w:r w:rsidRPr="00C61B1E">
        <w:rPr>
          <w:b/>
          <w:sz w:val="22"/>
          <w:szCs w:val="22"/>
        </w:rPr>
        <w:t xml:space="preserve"> local level DRR practitioners´ knowledge on urban risks </w:t>
      </w:r>
      <w:r w:rsidRPr="00C61B1E">
        <w:rPr>
          <w:sz w:val="22"/>
          <w:szCs w:val="22"/>
        </w:rPr>
        <w:t>and develop</w:t>
      </w:r>
      <w:r w:rsidR="009044F2" w:rsidRPr="00C61B1E">
        <w:rPr>
          <w:sz w:val="22"/>
          <w:szCs w:val="22"/>
        </w:rPr>
        <w:t>ing</w:t>
      </w:r>
      <w:r w:rsidRPr="00C61B1E">
        <w:rPr>
          <w:sz w:val="22"/>
          <w:szCs w:val="22"/>
        </w:rPr>
        <w:t xml:space="preserve"> approaches and skills to mainstream and integrate these urban risk concerns into development.</w:t>
      </w:r>
    </w:p>
    <w:p w14:paraId="69DBF80F" w14:textId="77777777" w:rsidR="00703E80" w:rsidRPr="00C61B1E" w:rsidRDefault="00703E80" w:rsidP="00C17A51">
      <w:pPr>
        <w:spacing w:line="276" w:lineRule="auto"/>
        <w:rPr>
          <w:color w:val="4472C4" w:themeColor="accent1"/>
          <w:sz w:val="22"/>
          <w:szCs w:val="22"/>
        </w:rPr>
      </w:pPr>
    </w:p>
    <w:p w14:paraId="02DC6B3E" w14:textId="62E920E7" w:rsidR="00FC23E2" w:rsidRPr="00FD330A" w:rsidRDefault="00FC23E2" w:rsidP="00C17A51">
      <w:pPr>
        <w:spacing w:line="276" w:lineRule="auto"/>
        <w:ind w:left="0"/>
        <w:rPr>
          <w:sz w:val="22"/>
          <w:szCs w:val="22"/>
        </w:rPr>
      </w:pPr>
      <w:r w:rsidRPr="00C61B1E">
        <w:rPr>
          <w:sz w:val="22"/>
          <w:szCs w:val="22"/>
        </w:rPr>
        <w:t xml:space="preserve">And finally, </w:t>
      </w:r>
      <w:r w:rsidRPr="00C61B1E">
        <w:rPr>
          <w:b/>
          <w:sz w:val="22"/>
          <w:szCs w:val="22"/>
        </w:rPr>
        <w:t xml:space="preserve">project </w:t>
      </w:r>
      <w:r w:rsidR="002F7F24" w:rsidRPr="00C61B1E">
        <w:rPr>
          <w:b/>
          <w:sz w:val="22"/>
          <w:szCs w:val="22"/>
        </w:rPr>
        <w:t>addressed</w:t>
      </w:r>
      <w:r w:rsidR="009044F2" w:rsidRPr="00C61B1E">
        <w:rPr>
          <w:b/>
          <w:sz w:val="22"/>
          <w:szCs w:val="22"/>
        </w:rPr>
        <w:t xml:space="preserve"> its efforts</w:t>
      </w:r>
      <w:r w:rsidR="002F7F24" w:rsidRPr="00C61B1E">
        <w:rPr>
          <w:b/>
          <w:sz w:val="22"/>
          <w:szCs w:val="22"/>
        </w:rPr>
        <w:t xml:space="preserve"> </w:t>
      </w:r>
      <w:r w:rsidRPr="00C61B1E">
        <w:rPr>
          <w:b/>
          <w:sz w:val="22"/>
          <w:szCs w:val="22"/>
        </w:rPr>
        <w:t>at increasing public awareness</w:t>
      </w:r>
      <w:r w:rsidRPr="00C61B1E">
        <w:rPr>
          <w:sz w:val="22"/>
          <w:szCs w:val="22"/>
        </w:rPr>
        <w:t xml:space="preserve"> of the final beneficiaries namely citizens of urban areas </w:t>
      </w:r>
      <w:r w:rsidR="00C61B1E" w:rsidRPr="00C61B1E">
        <w:rPr>
          <w:sz w:val="22"/>
          <w:szCs w:val="22"/>
        </w:rPr>
        <w:t>using</w:t>
      </w:r>
      <w:r w:rsidRPr="00C61B1E">
        <w:rPr>
          <w:sz w:val="22"/>
          <w:szCs w:val="22"/>
        </w:rPr>
        <w:t xml:space="preserve"> modern tools/ways of communication </w:t>
      </w:r>
      <w:r w:rsidR="00C61B1E" w:rsidRPr="00C61B1E">
        <w:rPr>
          <w:sz w:val="22"/>
          <w:szCs w:val="22"/>
        </w:rPr>
        <w:t>to</w:t>
      </w:r>
      <w:r w:rsidRPr="00C61B1E">
        <w:rPr>
          <w:sz w:val="22"/>
          <w:szCs w:val="22"/>
        </w:rPr>
        <w:t xml:space="preserve"> increase </w:t>
      </w:r>
      <w:r w:rsidR="001042C3" w:rsidRPr="00C61B1E">
        <w:rPr>
          <w:sz w:val="22"/>
          <w:szCs w:val="22"/>
        </w:rPr>
        <w:t>public</w:t>
      </w:r>
      <w:r w:rsidRPr="00C61B1E">
        <w:rPr>
          <w:sz w:val="22"/>
          <w:szCs w:val="22"/>
        </w:rPr>
        <w:t xml:space="preserve"> knowledge on urban disaster risk prevention and mitigation.</w:t>
      </w:r>
      <w:r w:rsidRPr="00C61B1E">
        <w:rPr>
          <w:rStyle w:val="FootnoteReference"/>
          <w:sz w:val="22"/>
          <w:szCs w:val="22"/>
        </w:rPr>
        <w:footnoteReference w:id="4"/>
      </w:r>
    </w:p>
    <w:p w14:paraId="1AD739DB" w14:textId="77777777" w:rsidR="00D759C7" w:rsidRPr="00FD330A" w:rsidRDefault="00D759C7" w:rsidP="00C17A51">
      <w:pPr>
        <w:spacing w:line="276" w:lineRule="auto"/>
        <w:ind w:left="0"/>
        <w:rPr>
          <w:sz w:val="22"/>
          <w:szCs w:val="22"/>
        </w:rPr>
      </w:pPr>
    </w:p>
    <w:p w14:paraId="4A16C3AE" w14:textId="2FBC37AE" w:rsidR="002176B8" w:rsidRPr="00FD330A" w:rsidRDefault="004C7F64" w:rsidP="00C17A51">
      <w:pPr>
        <w:spacing w:line="276" w:lineRule="auto"/>
        <w:ind w:left="0"/>
        <w:rPr>
          <w:sz w:val="22"/>
          <w:szCs w:val="22"/>
        </w:rPr>
      </w:pPr>
      <w:r w:rsidRPr="00FD330A">
        <w:rPr>
          <w:sz w:val="22"/>
          <w:szCs w:val="22"/>
        </w:rPr>
        <w:lastRenderedPageBreak/>
        <w:t>SEE URBAN</w:t>
      </w:r>
      <w:r w:rsidR="00DC58C7">
        <w:rPr>
          <w:sz w:val="22"/>
          <w:szCs w:val="22"/>
        </w:rPr>
        <w:t xml:space="preserve"> project </w:t>
      </w:r>
      <w:r w:rsidR="00A206B7" w:rsidRPr="00FD330A">
        <w:rPr>
          <w:sz w:val="22"/>
          <w:szCs w:val="22"/>
        </w:rPr>
        <w:t>was</w:t>
      </w:r>
      <w:r w:rsidRPr="00FD330A">
        <w:rPr>
          <w:sz w:val="22"/>
          <w:szCs w:val="22"/>
        </w:rPr>
        <w:t xml:space="preserve"> fully in line with the SDG 11 targets</w:t>
      </w:r>
      <w:r w:rsidR="007C34F4" w:rsidRPr="00FD330A">
        <w:rPr>
          <w:sz w:val="22"/>
          <w:szCs w:val="22"/>
        </w:rPr>
        <w:t xml:space="preserve"> (https://sustainabledevelopment.un.org/sdg11)</w:t>
      </w:r>
      <w:r w:rsidRPr="00FD330A">
        <w:rPr>
          <w:sz w:val="22"/>
          <w:szCs w:val="22"/>
        </w:rPr>
        <w:t xml:space="preserve"> to reduce the vulnerability of people against the disasters, reduce disaster economic losses and supporting local governments to implement local DRR s</w:t>
      </w:r>
      <w:r w:rsidR="00421A22" w:rsidRPr="00FD330A">
        <w:rPr>
          <w:sz w:val="22"/>
          <w:szCs w:val="22"/>
        </w:rPr>
        <w:t>t</w:t>
      </w:r>
      <w:r w:rsidRPr="00FD330A">
        <w:rPr>
          <w:sz w:val="22"/>
          <w:szCs w:val="22"/>
        </w:rPr>
        <w:t>rategies.</w:t>
      </w:r>
      <w:r w:rsidR="002176B8" w:rsidRPr="00FD330A">
        <w:rPr>
          <w:sz w:val="22"/>
          <w:szCs w:val="22"/>
        </w:rPr>
        <w:t xml:space="preserve"> It </w:t>
      </w:r>
      <w:r w:rsidR="00A206B7" w:rsidRPr="00FD330A">
        <w:rPr>
          <w:sz w:val="22"/>
          <w:szCs w:val="22"/>
        </w:rPr>
        <w:t>was</w:t>
      </w:r>
      <w:r w:rsidR="002176B8" w:rsidRPr="00FD330A">
        <w:rPr>
          <w:sz w:val="22"/>
          <w:szCs w:val="22"/>
        </w:rPr>
        <w:t xml:space="preserve"> also critical </w:t>
      </w:r>
      <w:r w:rsidR="006F344D" w:rsidRPr="00FD330A">
        <w:rPr>
          <w:sz w:val="22"/>
          <w:szCs w:val="22"/>
        </w:rPr>
        <w:t xml:space="preserve">for </w:t>
      </w:r>
      <w:r w:rsidR="00795714" w:rsidRPr="00FD330A">
        <w:rPr>
          <w:sz w:val="22"/>
          <w:szCs w:val="22"/>
        </w:rPr>
        <w:t xml:space="preserve">the </w:t>
      </w:r>
      <w:r w:rsidR="006F344D" w:rsidRPr="00FD330A">
        <w:rPr>
          <w:sz w:val="22"/>
          <w:szCs w:val="22"/>
        </w:rPr>
        <w:t>implementation of</w:t>
      </w:r>
      <w:r w:rsidR="002176B8" w:rsidRPr="00FD330A">
        <w:rPr>
          <w:sz w:val="22"/>
          <w:szCs w:val="22"/>
        </w:rPr>
        <w:t xml:space="preserve"> the Sendai Framework of Action </w:t>
      </w:r>
      <w:r w:rsidR="006F344D" w:rsidRPr="00FD330A">
        <w:rPr>
          <w:sz w:val="22"/>
          <w:szCs w:val="22"/>
        </w:rPr>
        <w:t>in a section on the</w:t>
      </w:r>
      <w:r w:rsidR="002176B8" w:rsidRPr="00FD330A">
        <w:rPr>
          <w:sz w:val="22"/>
          <w:szCs w:val="22"/>
        </w:rPr>
        <w:t xml:space="preserve"> establishment of local and sub-regional DRR Platforms.</w:t>
      </w:r>
    </w:p>
    <w:p w14:paraId="373C8CA0" w14:textId="77777777" w:rsidR="004C7F64" w:rsidRPr="00FD330A" w:rsidRDefault="004C7F64" w:rsidP="00C17A51">
      <w:pPr>
        <w:spacing w:line="276" w:lineRule="auto"/>
        <w:ind w:left="0"/>
        <w:rPr>
          <w:sz w:val="22"/>
          <w:szCs w:val="22"/>
        </w:rPr>
      </w:pPr>
    </w:p>
    <w:p w14:paraId="3D2B13A5" w14:textId="389AA2B2" w:rsidR="001751B2" w:rsidRPr="00FD330A" w:rsidRDefault="004C7F64" w:rsidP="00C17A51">
      <w:pPr>
        <w:spacing w:line="276" w:lineRule="auto"/>
        <w:ind w:left="0"/>
        <w:rPr>
          <w:sz w:val="22"/>
          <w:szCs w:val="22"/>
        </w:rPr>
      </w:pPr>
      <w:r w:rsidRPr="00C61B1E">
        <w:rPr>
          <w:sz w:val="22"/>
          <w:szCs w:val="22"/>
        </w:rPr>
        <w:t xml:space="preserve">Besides that, SEE URBAN became </w:t>
      </w:r>
      <w:r w:rsidR="00D12E6B" w:rsidRPr="00C61B1E">
        <w:rPr>
          <w:sz w:val="22"/>
          <w:szCs w:val="22"/>
        </w:rPr>
        <w:t>one of the</w:t>
      </w:r>
      <w:r w:rsidRPr="00C61B1E">
        <w:rPr>
          <w:sz w:val="22"/>
          <w:szCs w:val="22"/>
        </w:rPr>
        <w:t xml:space="preserve"> first project</w:t>
      </w:r>
      <w:r w:rsidR="00D12E6B" w:rsidRPr="00C61B1E">
        <w:rPr>
          <w:sz w:val="22"/>
          <w:szCs w:val="22"/>
        </w:rPr>
        <w:t>s</w:t>
      </w:r>
      <w:r w:rsidR="00DC58C7">
        <w:rPr>
          <w:sz w:val="22"/>
          <w:szCs w:val="22"/>
        </w:rPr>
        <w:t>,</w:t>
      </w:r>
      <w:r w:rsidRPr="00C61B1E">
        <w:rPr>
          <w:sz w:val="22"/>
          <w:szCs w:val="22"/>
        </w:rPr>
        <w:t xml:space="preserve"> which is answering to</w:t>
      </w:r>
      <w:r w:rsidR="000D173E" w:rsidRPr="00C61B1E">
        <w:rPr>
          <w:sz w:val="22"/>
          <w:szCs w:val="22"/>
        </w:rPr>
        <w:t xml:space="preserve"> the objectives</w:t>
      </w:r>
      <w:r w:rsidR="004B3CB8" w:rsidRPr="00C61B1E">
        <w:rPr>
          <w:sz w:val="22"/>
          <w:szCs w:val="22"/>
        </w:rPr>
        <w:t xml:space="preserve"> of the plan of action for</w:t>
      </w:r>
      <w:r w:rsidR="00C63330" w:rsidRPr="00C61B1E">
        <w:rPr>
          <w:sz w:val="22"/>
          <w:szCs w:val="22"/>
        </w:rPr>
        <w:t xml:space="preserve"> </w:t>
      </w:r>
      <w:r w:rsidR="00AB3BBC" w:rsidRPr="00C61B1E">
        <w:rPr>
          <w:sz w:val="22"/>
          <w:szCs w:val="22"/>
        </w:rPr>
        <w:t>implementing the</w:t>
      </w:r>
      <w:r w:rsidRPr="00C61B1E">
        <w:rPr>
          <w:sz w:val="22"/>
          <w:szCs w:val="22"/>
        </w:rPr>
        <w:t xml:space="preserve"> Sendai Framework</w:t>
      </w:r>
      <w:r w:rsidR="00EA1262" w:rsidRPr="00C61B1E">
        <w:rPr>
          <w:sz w:val="22"/>
          <w:szCs w:val="22"/>
        </w:rPr>
        <w:t xml:space="preserve"> for Disaster Risk </w:t>
      </w:r>
      <w:r w:rsidR="00C61B1E" w:rsidRPr="00C61B1E">
        <w:rPr>
          <w:sz w:val="22"/>
          <w:szCs w:val="22"/>
        </w:rPr>
        <w:t>Reduction by</w:t>
      </w:r>
      <w:r w:rsidRPr="00C61B1E">
        <w:rPr>
          <w:sz w:val="22"/>
          <w:szCs w:val="22"/>
        </w:rPr>
        <w:t xml:space="preserve"> establishing</w:t>
      </w:r>
      <w:r w:rsidRPr="00FD330A">
        <w:rPr>
          <w:sz w:val="22"/>
          <w:szCs w:val="22"/>
        </w:rPr>
        <w:t xml:space="preserve"> and strengthening local level DRR Platforms, forging partnerships through regional DRR Platform</w:t>
      </w:r>
      <w:r w:rsidR="00E373C2" w:rsidRPr="00FD330A">
        <w:rPr>
          <w:sz w:val="22"/>
          <w:szCs w:val="22"/>
        </w:rPr>
        <w:t xml:space="preserve"> and</w:t>
      </w:r>
      <w:r w:rsidRPr="00FD330A">
        <w:rPr>
          <w:sz w:val="22"/>
          <w:szCs w:val="22"/>
        </w:rPr>
        <w:t xml:space="preserve"> enhancing DRR collaboration at the local level by supporting user-friendly DRR information exchange systems.</w:t>
      </w:r>
    </w:p>
    <w:p w14:paraId="0C343F91" w14:textId="77777777" w:rsidR="001751B2" w:rsidRPr="00FD330A" w:rsidRDefault="001751B2" w:rsidP="00C17A51">
      <w:pPr>
        <w:spacing w:line="276" w:lineRule="auto"/>
        <w:ind w:left="0"/>
        <w:rPr>
          <w:sz w:val="22"/>
          <w:szCs w:val="22"/>
        </w:rPr>
      </w:pPr>
    </w:p>
    <w:p w14:paraId="144F7B83" w14:textId="5B0BD4CC" w:rsidR="0086623B" w:rsidRPr="00FD330A" w:rsidRDefault="004C7F64" w:rsidP="00C17A51">
      <w:pPr>
        <w:spacing w:line="276" w:lineRule="auto"/>
        <w:ind w:left="0"/>
        <w:rPr>
          <w:b/>
          <w:sz w:val="22"/>
          <w:szCs w:val="22"/>
        </w:rPr>
      </w:pPr>
      <w:r w:rsidRPr="00FD330A">
        <w:rPr>
          <w:sz w:val="22"/>
          <w:szCs w:val="22"/>
        </w:rPr>
        <w:t>That said, by promoting EU best practice networking model from Croatia so far SEE URBAN has been successful in formalizing</w:t>
      </w:r>
      <w:r w:rsidRPr="00FD330A">
        <w:rPr>
          <w:b/>
          <w:sz w:val="22"/>
          <w:szCs w:val="22"/>
        </w:rPr>
        <w:t xml:space="preserve"> </w:t>
      </w:r>
      <w:r w:rsidR="00342E7C" w:rsidRPr="00FD330A">
        <w:rPr>
          <w:b/>
          <w:sz w:val="22"/>
          <w:szCs w:val="22"/>
        </w:rPr>
        <w:t>1</w:t>
      </w:r>
      <w:r w:rsidR="003E31CE" w:rsidRPr="00FD330A">
        <w:rPr>
          <w:b/>
          <w:sz w:val="22"/>
          <w:szCs w:val="22"/>
        </w:rPr>
        <w:t>3</w:t>
      </w:r>
      <w:r w:rsidRPr="00FD330A">
        <w:rPr>
          <w:b/>
          <w:sz w:val="22"/>
          <w:szCs w:val="22"/>
        </w:rPr>
        <w:t xml:space="preserve"> local level DRR platforms</w:t>
      </w:r>
      <w:r w:rsidRPr="00FD330A">
        <w:rPr>
          <w:sz w:val="22"/>
          <w:szCs w:val="22"/>
        </w:rPr>
        <w:t xml:space="preserve"> </w:t>
      </w:r>
      <w:r w:rsidRPr="00FD330A">
        <w:rPr>
          <w:b/>
          <w:sz w:val="22"/>
          <w:szCs w:val="22"/>
        </w:rPr>
        <w:t xml:space="preserve">with </w:t>
      </w:r>
      <w:r w:rsidR="009945B9" w:rsidRPr="00FD330A">
        <w:rPr>
          <w:b/>
          <w:sz w:val="22"/>
          <w:szCs w:val="22"/>
        </w:rPr>
        <w:t>297</w:t>
      </w:r>
      <w:r w:rsidRPr="00FD330A">
        <w:rPr>
          <w:b/>
          <w:sz w:val="22"/>
          <w:szCs w:val="22"/>
        </w:rPr>
        <w:t xml:space="preserve"> municipalities </w:t>
      </w:r>
      <w:r w:rsidRPr="00FD330A">
        <w:rPr>
          <w:sz w:val="22"/>
          <w:szCs w:val="22"/>
        </w:rPr>
        <w:t>taking part respectively.</w:t>
      </w:r>
      <w:r w:rsidR="00DB36E7" w:rsidRPr="00FD330A">
        <w:rPr>
          <w:b/>
          <w:sz w:val="22"/>
          <w:szCs w:val="22"/>
        </w:rPr>
        <w:t xml:space="preserve"> </w:t>
      </w:r>
      <w:r w:rsidRPr="00FD330A">
        <w:rPr>
          <w:sz w:val="22"/>
          <w:szCs w:val="22"/>
        </w:rPr>
        <w:t>Furthermore, SEE URBAN project managed to establish cooperation between DRR practitioners</w:t>
      </w:r>
      <w:r w:rsidRPr="00FD330A">
        <w:rPr>
          <w:b/>
          <w:sz w:val="22"/>
          <w:szCs w:val="22"/>
        </w:rPr>
        <w:t xml:space="preserve"> representing 7 SEE countries/territories over 6 national level introductory meetings</w:t>
      </w:r>
      <w:r w:rsidR="00061F70" w:rsidRPr="00FD330A">
        <w:rPr>
          <w:b/>
          <w:sz w:val="22"/>
          <w:szCs w:val="22"/>
        </w:rPr>
        <w:t xml:space="preserve">, </w:t>
      </w:r>
      <w:r w:rsidR="0025621F" w:rsidRPr="00FD330A">
        <w:rPr>
          <w:b/>
          <w:sz w:val="22"/>
          <w:szCs w:val="22"/>
        </w:rPr>
        <w:t>1</w:t>
      </w:r>
      <w:r w:rsidR="003F27F5" w:rsidRPr="00FD330A">
        <w:rPr>
          <w:b/>
          <w:sz w:val="22"/>
          <w:szCs w:val="22"/>
        </w:rPr>
        <w:t>5</w:t>
      </w:r>
      <w:r w:rsidRPr="00FD330A">
        <w:rPr>
          <w:b/>
          <w:sz w:val="22"/>
          <w:szCs w:val="22"/>
        </w:rPr>
        <w:t xml:space="preserve"> roundtable discussions</w:t>
      </w:r>
      <w:r w:rsidR="00061F70" w:rsidRPr="00FD330A">
        <w:rPr>
          <w:b/>
          <w:sz w:val="22"/>
          <w:szCs w:val="22"/>
        </w:rPr>
        <w:t xml:space="preserve">, 2 regional meetings, </w:t>
      </w:r>
      <w:r w:rsidR="005A3EA1" w:rsidRPr="00FD330A">
        <w:rPr>
          <w:b/>
          <w:sz w:val="22"/>
          <w:szCs w:val="22"/>
        </w:rPr>
        <w:t xml:space="preserve">and </w:t>
      </w:r>
      <w:r w:rsidR="004E4F66" w:rsidRPr="00FD330A">
        <w:rPr>
          <w:b/>
          <w:sz w:val="22"/>
          <w:szCs w:val="22"/>
        </w:rPr>
        <w:t>13</w:t>
      </w:r>
      <w:r w:rsidR="00061F70" w:rsidRPr="00FD330A">
        <w:rPr>
          <w:b/>
          <w:sz w:val="22"/>
          <w:szCs w:val="22"/>
        </w:rPr>
        <w:t xml:space="preserve"> workshops</w:t>
      </w:r>
      <w:r w:rsidRPr="00FD330A">
        <w:rPr>
          <w:sz w:val="22"/>
          <w:szCs w:val="22"/>
        </w:rPr>
        <w:t xml:space="preserve">. </w:t>
      </w:r>
      <w:r w:rsidR="00D85549" w:rsidRPr="00FD330A">
        <w:rPr>
          <w:sz w:val="22"/>
          <w:szCs w:val="22"/>
        </w:rPr>
        <w:t>A total of</w:t>
      </w:r>
      <w:r w:rsidR="00D85549" w:rsidRPr="00FD330A">
        <w:rPr>
          <w:b/>
          <w:sz w:val="22"/>
          <w:szCs w:val="22"/>
        </w:rPr>
        <w:t xml:space="preserve"> 1</w:t>
      </w:r>
      <w:r w:rsidR="00E373C2" w:rsidRPr="00FD330A">
        <w:rPr>
          <w:b/>
          <w:sz w:val="22"/>
          <w:szCs w:val="22"/>
        </w:rPr>
        <w:t>,</w:t>
      </w:r>
      <w:r w:rsidR="00D85549" w:rsidRPr="00FD330A">
        <w:rPr>
          <w:b/>
          <w:sz w:val="22"/>
          <w:szCs w:val="22"/>
        </w:rPr>
        <w:t xml:space="preserve">349 DRR stakeholders </w:t>
      </w:r>
      <w:r w:rsidR="00D85549" w:rsidRPr="00FD330A">
        <w:rPr>
          <w:sz w:val="22"/>
          <w:szCs w:val="22"/>
        </w:rPr>
        <w:t>took part of respective SEE URBAN events whereas</w:t>
      </w:r>
      <w:r w:rsidR="00D85549" w:rsidRPr="00FD330A">
        <w:rPr>
          <w:b/>
          <w:sz w:val="22"/>
          <w:szCs w:val="22"/>
        </w:rPr>
        <w:t xml:space="preserve"> 1</w:t>
      </w:r>
      <w:r w:rsidR="00E373C2" w:rsidRPr="00FD330A">
        <w:rPr>
          <w:b/>
          <w:sz w:val="22"/>
          <w:szCs w:val="22"/>
        </w:rPr>
        <w:t>,</w:t>
      </w:r>
      <w:r w:rsidR="00D85549" w:rsidRPr="00FD330A">
        <w:rPr>
          <w:b/>
          <w:sz w:val="22"/>
          <w:szCs w:val="22"/>
        </w:rPr>
        <w:t>048 of them were men (78%) and 302 were women (22%).</w:t>
      </w:r>
      <w:r w:rsidR="007769C9" w:rsidRPr="00FD330A">
        <w:rPr>
          <w:b/>
          <w:sz w:val="22"/>
          <w:szCs w:val="22"/>
        </w:rPr>
        <w:t xml:space="preserve"> </w:t>
      </w:r>
      <w:r w:rsidR="00E373C2" w:rsidRPr="00FD330A">
        <w:rPr>
          <w:sz w:val="22"/>
          <w:szCs w:val="22"/>
        </w:rPr>
        <w:t>F</w:t>
      </w:r>
      <w:r w:rsidR="00D85549" w:rsidRPr="00FD330A">
        <w:rPr>
          <w:sz w:val="22"/>
          <w:szCs w:val="22"/>
        </w:rPr>
        <w:t xml:space="preserve">inally, SEE URBAN was successful in accepting the </w:t>
      </w:r>
      <w:r w:rsidR="00D85549" w:rsidRPr="00FD330A">
        <w:rPr>
          <w:b/>
          <w:sz w:val="22"/>
          <w:szCs w:val="22"/>
        </w:rPr>
        <w:t>SEE URBAN regional declaration</w:t>
      </w:r>
      <w:r w:rsidR="00023E22" w:rsidRPr="00FD330A">
        <w:rPr>
          <w:b/>
          <w:sz w:val="22"/>
          <w:szCs w:val="22"/>
        </w:rPr>
        <w:t xml:space="preserve"> of Local Disaster Risk Reduction Platforms </w:t>
      </w:r>
      <w:r w:rsidR="00023E22" w:rsidRPr="00FD330A">
        <w:rPr>
          <w:sz w:val="22"/>
          <w:szCs w:val="22"/>
        </w:rPr>
        <w:t>aimed at</w:t>
      </w:r>
      <w:r w:rsidR="00023E22" w:rsidRPr="00FD330A">
        <w:rPr>
          <w:b/>
          <w:sz w:val="22"/>
          <w:szCs w:val="22"/>
        </w:rPr>
        <w:t xml:space="preserve"> “Supporting Urban Resilience to Disasters in South East Europe”.</w:t>
      </w:r>
    </w:p>
    <w:p w14:paraId="5A44F037" w14:textId="21C05263" w:rsidR="00CB05B2" w:rsidRPr="00FD330A" w:rsidRDefault="00CB05B2" w:rsidP="00C17A51">
      <w:pPr>
        <w:spacing w:line="276" w:lineRule="auto"/>
        <w:ind w:left="0"/>
        <w:rPr>
          <w:b/>
        </w:rPr>
      </w:pPr>
    </w:p>
    <w:p w14:paraId="1228DF4B" w14:textId="77777777" w:rsidR="00CB05B2" w:rsidRPr="00FD330A" w:rsidRDefault="00CB05B2" w:rsidP="00C17A51">
      <w:pPr>
        <w:spacing w:line="276" w:lineRule="auto"/>
        <w:ind w:left="0"/>
        <w:jc w:val="center"/>
        <w:rPr>
          <w:b/>
        </w:rPr>
      </w:pPr>
    </w:p>
    <w:p w14:paraId="2D4F0C34" w14:textId="4C93EBC0" w:rsidR="004E5917" w:rsidRPr="00FD330A" w:rsidRDefault="004E5917" w:rsidP="00C17A51">
      <w:pPr>
        <w:spacing w:line="276" w:lineRule="auto"/>
        <w:ind w:left="0"/>
        <w:jc w:val="center"/>
        <w:rPr>
          <w:b/>
        </w:rPr>
      </w:pPr>
    </w:p>
    <w:p w14:paraId="61C7FBD1" w14:textId="50145D50" w:rsidR="004E5917" w:rsidRPr="00FD330A" w:rsidRDefault="004E5917" w:rsidP="00C17A51">
      <w:pPr>
        <w:spacing w:line="276" w:lineRule="auto"/>
        <w:ind w:left="0"/>
        <w:rPr>
          <w:b/>
        </w:rPr>
      </w:pPr>
    </w:p>
    <w:p w14:paraId="66E29443" w14:textId="77777777" w:rsidR="00C17A51" w:rsidRPr="00FD330A" w:rsidRDefault="00C17A51" w:rsidP="003A647D">
      <w:pPr>
        <w:spacing w:after="160" w:line="276" w:lineRule="auto"/>
        <w:ind w:left="0"/>
        <w:rPr>
          <w:b/>
          <w:i/>
          <w:sz w:val="22"/>
          <w:szCs w:val="22"/>
        </w:rPr>
      </w:pPr>
    </w:p>
    <w:p w14:paraId="59125D12" w14:textId="77777777" w:rsidR="00C17A51" w:rsidRPr="00FD330A" w:rsidRDefault="00C17A51" w:rsidP="003A647D">
      <w:pPr>
        <w:spacing w:after="160" w:line="276" w:lineRule="auto"/>
        <w:ind w:left="0"/>
        <w:rPr>
          <w:b/>
          <w:i/>
          <w:sz w:val="22"/>
          <w:szCs w:val="22"/>
        </w:rPr>
      </w:pPr>
    </w:p>
    <w:p w14:paraId="23DEAAE6" w14:textId="77777777" w:rsidR="00C17A51" w:rsidRPr="00FD330A" w:rsidRDefault="00C17A51" w:rsidP="003A647D">
      <w:pPr>
        <w:spacing w:after="160" w:line="276" w:lineRule="auto"/>
        <w:ind w:left="0"/>
        <w:rPr>
          <w:b/>
          <w:i/>
          <w:sz w:val="22"/>
          <w:szCs w:val="22"/>
        </w:rPr>
      </w:pPr>
    </w:p>
    <w:p w14:paraId="607D6B57" w14:textId="77777777" w:rsidR="00C17A51" w:rsidRPr="00FD330A" w:rsidRDefault="00C17A51" w:rsidP="003A647D">
      <w:pPr>
        <w:spacing w:after="160" w:line="276" w:lineRule="auto"/>
        <w:ind w:left="0"/>
        <w:rPr>
          <w:b/>
          <w:i/>
          <w:sz w:val="22"/>
          <w:szCs w:val="22"/>
        </w:rPr>
      </w:pPr>
    </w:p>
    <w:p w14:paraId="7F864958" w14:textId="77777777" w:rsidR="00C17A51" w:rsidRPr="00FD330A" w:rsidRDefault="00C17A51" w:rsidP="003A647D">
      <w:pPr>
        <w:spacing w:after="160" w:line="276" w:lineRule="auto"/>
        <w:ind w:left="0"/>
        <w:rPr>
          <w:b/>
          <w:i/>
          <w:sz w:val="22"/>
          <w:szCs w:val="22"/>
        </w:rPr>
      </w:pPr>
    </w:p>
    <w:p w14:paraId="10421F39" w14:textId="77777777" w:rsidR="00C17A51" w:rsidRPr="00FD330A" w:rsidRDefault="00C17A51" w:rsidP="003A647D">
      <w:pPr>
        <w:spacing w:after="160" w:line="276" w:lineRule="auto"/>
        <w:ind w:left="0"/>
        <w:rPr>
          <w:b/>
          <w:i/>
          <w:sz w:val="22"/>
          <w:szCs w:val="22"/>
        </w:rPr>
      </w:pPr>
    </w:p>
    <w:p w14:paraId="4F315538" w14:textId="77777777" w:rsidR="00C17A51" w:rsidRPr="00FD330A" w:rsidRDefault="00C17A51" w:rsidP="003A647D">
      <w:pPr>
        <w:spacing w:after="160" w:line="276" w:lineRule="auto"/>
        <w:ind w:left="0"/>
        <w:rPr>
          <w:b/>
          <w:i/>
          <w:sz w:val="22"/>
          <w:szCs w:val="22"/>
        </w:rPr>
      </w:pPr>
    </w:p>
    <w:p w14:paraId="1ECC709E" w14:textId="77777777" w:rsidR="00C17A51" w:rsidRPr="00FD330A" w:rsidRDefault="00C17A51" w:rsidP="003A647D">
      <w:pPr>
        <w:spacing w:after="160" w:line="276" w:lineRule="auto"/>
        <w:ind w:left="0"/>
        <w:rPr>
          <w:b/>
          <w:i/>
          <w:sz w:val="22"/>
          <w:szCs w:val="22"/>
        </w:rPr>
      </w:pPr>
    </w:p>
    <w:p w14:paraId="0D43373F" w14:textId="77777777" w:rsidR="00C17A51" w:rsidRPr="00FD330A" w:rsidRDefault="00C17A51" w:rsidP="003A647D">
      <w:pPr>
        <w:spacing w:after="160" w:line="276" w:lineRule="auto"/>
        <w:ind w:left="0"/>
        <w:rPr>
          <w:b/>
          <w:i/>
          <w:sz w:val="22"/>
          <w:szCs w:val="22"/>
        </w:rPr>
      </w:pPr>
    </w:p>
    <w:p w14:paraId="4D40EB92" w14:textId="77777777" w:rsidR="00C17A51" w:rsidRPr="00FD330A" w:rsidRDefault="00C17A51" w:rsidP="003A647D">
      <w:pPr>
        <w:spacing w:after="160" w:line="276" w:lineRule="auto"/>
        <w:ind w:left="0"/>
        <w:rPr>
          <w:b/>
          <w:i/>
          <w:sz w:val="22"/>
          <w:szCs w:val="22"/>
        </w:rPr>
      </w:pPr>
    </w:p>
    <w:p w14:paraId="08474545" w14:textId="77777777" w:rsidR="00C17A51" w:rsidRPr="00FD330A" w:rsidRDefault="00C17A51" w:rsidP="003A647D">
      <w:pPr>
        <w:spacing w:after="160" w:line="276" w:lineRule="auto"/>
        <w:ind w:left="0"/>
        <w:rPr>
          <w:b/>
          <w:i/>
          <w:sz w:val="22"/>
          <w:szCs w:val="22"/>
        </w:rPr>
      </w:pPr>
    </w:p>
    <w:p w14:paraId="750DEA3F" w14:textId="77777777" w:rsidR="00C17A51" w:rsidRPr="00FD330A" w:rsidRDefault="00C17A51" w:rsidP="003A647D">
      <w:pPr>
        <w:spacing w:after="160" w:line="276" w:lineRule="auto"/>
        <w:ind w:left="0"/>
        <w:rPr>
          <w:b/>
          <w:i/>
          <w:sz w:val="22"/>
          <w:szCs w:val="22"/>
        </w:rPr>
      </w:pPr>
    </w:p>
    <w:p w14:paraId="07C94C6B" w14:textId="77777777" w:rsidR="00C17A51" w:rsidRPr="00FD330A" w:rsidRDefault="00C17A51" w:rsidP="003A647D">
      <w:pPr>
        <w:spacing w:after="160" w:line="276" w:lineRule="auto"/>
        <w:ind w:left="0"/>
        <w:rPr>
          <w:b/>
          <w:i/>
          <w:sz w:val="22"/>
          <w:szCs w:val="22"/>
        </w:rPr>
      </w:pPr>
    </w:p>
    <w:p w14:paraId="265EC2B9" w14:textId="77777777" w:rsidR="00C17A51" w:rsidRPr="00FD330A" w:rsidRDefault="00C17A51" w:rsidP="003A647D">
      <w:pPr>
        <w:spacing w:after="160" w:line="276" w:lineRule="auto"/>
        <w:ind w:left="0"/>
        <w:rPr>
          <w:b/>
          <w:i/>
          <w:sz w:val="22"/>
          <w:szCs w:val="22"/>
        </w:rPr>
      </w:pPr>
    </w:p>
    <w:p w14:paraId="4DE5E914" w14:textId="259E910B" w:rsidR="00C17A51" w:rsidRDefault="00C17A51" w:rsidP="003A647D">
      <w:pPr>
        <w:spacing w:after="160" w:line="276" w:lineRule="auto"/>
        <w:ind w:left="0"/>
        <w:rPr>
          <w:b/>
          <w:i/>
          <w:sz w:val="22"/>
          <w:szCs w:val="22"/>
        </w:rPr>
      </w:pPr>
    </w:p>
    <w:p w14:paraId="4F2F2006" w14:textId="5DEC5587" w:rsidR="009E301A" w:rsidRDefault="009E301A" w:rsidP="003A647D">
      <w:pPr>
        <w:spacing w:after="160" w:line="276" w:lineRule="auto"/>
        <w:ind w:left="0"/>
        <w:rPr>
          <w:b/>
          <w:i/>
          <w:sz w:val="22"/>
          <w:szCs w:val="22"/>
        </w:rPr>
      </w:pPr>
    </w:p>
    <w:p w14:paraId="3427C596" w14:textId="230E66F4" w:rsidR="005E6161" w:rsidRPr="00FD330A" w:rsidRDefault="00492FDE" w:rsidP="008A4DC1">
      <w:pPr>
        <w:pStyle w:val="Heading1"/>
        <w:spacing w:line="276" w:lineRule="auto"/>
      </w:pPr>
      <w:bookmarkStart w:id="3" w:name="_Toc4577655"/>
      <w:r w:rsidRPr="00FD330A">
        <w:lastRenderedPageBreak/>
        <w:t>Summary of the p</w:t>
      </w:r>
      <w:r w:rsidR="005E6161" w:rsidRPr="00FD330A">
        <w:t>roject implementation process</w:t>
      </w:r>
      <w:bookmarkEnd w:id="3"/>
      <w:r w:rsidR="005E6161" w:rsidRPr="00FD330A">
        <w:t xml:space="preserve"> </w:t>
      </w:r>
    </w:p>
    <w:p w14:paraId="2263EFD5" w14:textId="0948F507" w:rsidR="00C3402F" w:rsidRPr="00FD330A" w:rsidRDefault="006C616A" w:rsidP="008A4DC1">
      <w:pPr>
        <w:pStyle w:val="Heading2"/>
        <w:spacing w:line="276" w:lineRule="auto"/>
        <w:rPr>
          <w:rFonts w:cs="Times New Roman"/>
        </w:rPr>
      </w:pPr>
      <w:bookmarkStart w:id="4" w:name="_Toc4577656"/>
      <w:r w:rsidRPr="00FD330A">
        <w:rPr>
          <w:rFonts w:cs="Times New Roman"/>
        </w:rPr>
        <w:t>2.1. General overview of the process</w:t>
      </w:r>
      <w:bookmarkEnd w:id="4"/>
      <w:r w:rsidR="00DC17FB" w:rsidRPr="00FD330A">
        <w:rPr>
          <w:rFonts w:cs="Times New Roman"/>
        </w:rPr>
        <w:t xml:space="preserve"> </w:t>
      </w:r>
    </w:p>
    <w:p w14:paraId="29EF4DC1" w14:textId="77777777" w:rsidR="00920FF3" w:rsidRPr="00FD330A" w:rsidRDefault="00920FF3" w:rsidP="008A4DC1">
      <w:pPr>
        <w:spacing w:line="276" w:lineRule="auto"/>
        <w:ind w:left="0"/>
        <w:rPr>
          <w:color w:val="FF0000"/>
          <w:sz w:val="22"/>
          <w:szCs w:val="22"/>
        </w:rPr>
      </w:pPr>
    </w:p>
    <w:p w14:paraId="2280B000" w14:textId="4EFE6B10" w:rsidR="00AE33A2" w:rsidRPr="00C61B1E" w:rsidRDefault="00732D1A" w:rsidP="008A4DC1">
      <w:pPr>
        <w:tabs>
          <w:tab w:val="left" w:pos="0"/>
        </w:tabs>
        <w:autoSpaceDE w:val="0"/>
        <w:autoSpaceDN w:val="0"/>
        <w:adjustRightInd w:val="0"/>
        <w:spacing w:line="276" w:lineRule="auto"/>
        <w:ind w:left="0"/>
        <w:rPr>
          <w:sz w:val="22"/>
          <w:szCs w:val="22"/>
        </w:rPr>
      </w:pPr>
      <w:r w:rsidRPr="00C61B1E">
        <w:rPr>
          <w:b/>
          <w:sz w:val="22"/>
          <w:szCs w:val="22"/>
        </w:rPr>
        <w:t>In the short run</w:t>
      </w:r>
      <w:r w:rsidRPr="00C61B1E">
        <w:rPr>
          <w:sz w:val="22"/>
          <w:szCs w:val="22"/>
        </w:rPr>
        <w:t>, SEE URBAN project institutionalize</w:t>
      </w:r>
      <w:r w:rsidR="00CA7821" w:rsidRPr="00C61B1E">
        <w:rPr>
          <w:sz w:val="22"/>
          <w:szCs w:val="22"/>
        </w:rPr>
        <w:t>d</w:t>
      </w:r>
      <w:r w:rsidRPr="00C61B1E">
        <w:rPr>
          <w:sz w:val="22"/>
          <w:szCs w:val="22"/>
        </w:rPr>
        <w:t xml:space="preserve"> cooperation/connectivity modality between local level DRR stakeholders at city/municipal/county level </w:t>
      </w:r>
      <w:r w:rsidR="00CA7821" w:rsidRPr="00C61B1E">
        <w:rPr>
          <w:sz w:val="22"/>
          <w:szCs w:val="22"/>
        </w:rPr>
        <w:t>as an integral part of</w:t>
      </w:r>
      <w:r w:rsidRPr="00C61B1E">
        <w:rPr>
          <w:sz w:val="22"/>
          <w:szCs w:val="22"/>
        </w:rPr>
        <w:t xml:space="preserve"> the comprehensive national civil protection systems and subsequently into the EU Civil Protection Mechanism. In doing so project </w:t>
      </w:r>
      <w:r w:rsidR="00820387" w:rsidRPr="00C61B1E">
        <w:rPr>
          <w:sz w:val="22"/>
          <w:szCs w:val="22"/>
        </w:rPr>
        <w:t>adapted</w:t>
      </w:r>
      <w:r w:rsidRPr="00C61B1E">
        <w:rPr>
          <w:sz w:val="22"/>
          <w:szCs w:val="22"/>
        </w:rPr>
        <w:t xml:space="preserve"> the good </w:t>
      </w:r>
      <w:r w:rsidR="008E431A" w:rsidRPr="00C61B1E">
        <w:rPr>
          <w:sz w:val="22"/>
          <w:szCs w:val="22"/>
        </w:rPr>
        <w:t>practice</w:t>
      </w:r>
      <w:r w:rsidRPr="00C61B1E">
        <w:rPr>
          <w:sz w:val="22"/>
          <w:szCs w:val="22"/>
        </w:rPr>
        <w:t xml:space="preserve"> used in Croatia</w:t>
      </w:r>
      <w:r w:rsidRPr="00C61B1E">
        <w:rPr>
          <w:rStyle w:val="FootnoteReference"/>
          <w:sz w:val="22"/>
          <w:szCs w:val="22"/>
        </w:rPr>
        <w:footnoteReference w:id="5"/>
      </w:r>
      <w:r w:rsidRPr="00C61B1E">
        <w:rPr>
          <w:sz w:val="22"/>
          <w:szCs w:val="22"/>
        </w:rPr>
        <w:t xml:space="preserve"> </w:t>
      </w:r>
      <w:r w:rsidR="00997B87" w:rsidRPr="00C61B1E">
        <w:rPr>
          <w:sz w:val="22"/>
          <w:szCs w:val="22"/>
        </w:rPr>
        <w:t xml:space="preserve">in which </w:t>
      </w:r>
      <w:r w:rsidRPr="00C61B1E">
        <w:rPr>
          <w:sz w:val="22"/>
          <w:szCs w:val="22"/>
        </w:rPr>
        <w:t xml:space="preserve">the initiative of ten Croatian Counties and five Croatian cities DRR </w:t>
      </w:r>
      <w:r w:rsidR="00997B87" w:rsidRPr="00C61B1E">
        <w:rPr>
          <w:sz w:val="22"/>
          <w:szCs w:val="22"/>
        </w:rPr>
        <w:t>representatives</w:t>
      </w:r>
      <w:r w:rsidR="00B5791F" w:rsidRPr="00C61B1E">
        <w:rPr>
          <w:sz w:val="22"/>
          <w:szCs w:val="22"/>
        </w:rPr>
        <w:t xml:space="preserve"> </w:t>
      </w:r>
      <w:r w:rsidR="00CD275B" w:rsidRPr="00C61B1E">
        <w:rPr>
          <w:sz w:val="22"/>
          <w:szCs w:val="22"/>
        </w:rPr>
        <w:t>so</w:t>
      </w:r>
      <w:r w:rsidR="00B5791F" w:rsidRPr="00C61B1E">
        <w:rPr>
          <w:sz w:val="22"/>
          <w:szCs w:val="22"/>
        </w:rPr>
        <w:t>-</w:t>
      </w:r>
      <w:r w:rsidR="00CD275B" w:rsidRPr="00C61B1E">
        <w:rPr>
          <w:sz w:val="22"/>
          <w:szCs w:val="22"/>
        </w:rPr>
        <w:t>called CCCP</w:t>
      </w:r>
      <w:r w:rsidR="00997B87" w:rsidRPr="00C61B1E">
        <w:rPr>
          <w:sz w:val="22"/>
          <w:szCs w:val="22"/>
        </w:rPr>
        <w:t xml:space="preserve"> was</w:t>
      </w:r>
      <w:r w:rsidRPr="00C61B1E">
        <w:rPr>
          <w:sz w:val="22"/>
          <w:szCs w:val="22"/>
        </w:rPr>
        <w:t xml:space="preserve"> established.</w:t>
      </w:r>
    </w:p>
    <w:p w14:paraId="3EA39ED0" w14:textId="77777777" w:rsidR="00AE33A2" w:rsidRPr="00C61B1E" w:rsidRDefault="00AE33A2" w:rsidP="008A4DC1">
      <w:pPr>
        <w:tabs>
          <w:tab w:val="left" w:pos="0"/>
        </w:tabs>
        <w:autoSpaceDE w:val="0"/>
        <w:autoSpaceDN w:val="0"/>
        <w:adjustRightInd w:val="0"/>
        <w:spacing w:line="276" w:lineRule="auto"/>
        <w:ind w:left="0"/>
        <w:rPr>
          <w:sz w:val="22"/>
          <w:szCs w:val="22"/>
        </w:rPr>
      </w:pPr>
    </w:p>
    <w:p w14:paraId="5DC50266" w14:textId="63D6471E" w:rsidR="00732D1A" w:rsidRPr="00C61B1E" w:rsidRDefault="00732D1A" w:rsidP="008A4DC1">
      <w:pPr>
        <w:tabs>
          <w:tab w:val="left" w:pos="0"/>
        </w:tabs>
        <w:autoSpaceDE w:val="0"/>
        <w:autoSpaceDN w:val="0"/>
        <w:adjustRightInd w:val="0"/>
        <w:spacing w:line="276" w:lineRule="auto"/>
        <w:ind w:left="0"/>
        <w:rPr>
          <w:b/>
          <w:sz w:val="22"/>
          <w:szCs w:val="22"/>
        </w:rPr>
      </w:pPr>
      <w:r w:rsidRPr="00C61B1E">
        <w:rPr>
          <w:sz w:val="22"/>
          <w:szCs w:val="22"/>
        </w:rPr>
        <w:t xml:space="preserve">From the very beginning UNDP supported this innovative model of municipal level DRR Platform </w:t>
      </w:r>
      <w:r w:rsidR="00B5791F" w:rsidRPr="00C61B1E">
        <w:rPr>
          <w:sz w:val="22"/>
          <w:szCs w:val="22"/>
        </w:rPr>
        <w:t>which was integrated</w:t>
      </w:r>
      <w:r w:rsidRPr="00C61B1E">
        <w:rPr>
          <w:sz w:val="22"/>
          <w:szCs w:val="22"/>
        </w:rPr>
        <w:t xml:space="preserve"> into the National DRR Platform</w:t>
      </w:r>
      <w:r w:rsidRPr="00C61B1E">
        <w:rPr>
          <w:rStyle w:val="FootnoteReference"/>
          <w:sz w:val="22"/>
          <w:szCs w:val="22"/>
        </w:rPr>
        <w:footnoteReference w:id="6"/>
      </w:r>
      <w:r w:rsidRPr="00C61B1E">
        <w:rPr>
          <w:sz w:val="22"/>
          <w:szCs w:val="22"/>
        </w:rPr>
        <w:t xml:space="preserve"> with relevant project experience and activities on Disaster risk prevention and reduction but also set an excellent precondition for future regional cooperation. </w:t>
      </w:r>
      <w:r w:rsidRPr="00C61B1E">
        <w:rPr>
          <w:rStyle w:val="FootnoteReference"/>
          <w:sz w:val="22"/>
          <w:szCs w:val="22"/>
        </w:rPr>
        <w:footnoteReference w:id="7"/>
      </w:r>
      <w:r w:rsidRPr="00C61B1E">
        <w:rPr>
          <w:sz w:val="22"/>
          <w:szCs w:val="22"/>
        </w:rPr>
        <w:t>In that sense,</w:t>
      </w:r>
      <w:r w:rsidRPr="00C61B1E">
        <w:rPr>
          <w:b/>
          <w:sz w:val="22"/>
          <w:szCs w:val="22"/>
        </w:rPr>
        <w:t xml:space="preserve"> SEE URBAN aim</w:t>
      </w:r>
      <w:r w:rsidR="00361FC8" w:rsidRPr="00C61B1E">
        <w:rPr>
          <w:b/>
          <w:sz w:val="22"/>
          <w:szCs w:val="22"/>
        </w:rPr>
        <w:t>ed</w:t>
      </w:r>
      <w:r w:rsidRPr="00C61B1E">
        <w:rPr>
          <w:b/>
          <w:sz w:val="22"/>
          <w:szCs w:val="22"/>
        </w:rPr>
        <w:t xml:space="preserve"> </w:t>
      </w:r>
      <w:r w:rsidR="00361FC8" w:rsidRPr="00C61B1E">
        <w:rPr>
          <w:b/>
          <w:sz w:val="22"/>
          <w:szCs w:val="22"/>
        </w:rPr>
        <w:t xml:space="preserve">at </w:t>
      </w:r>
      <w:r w:rsidRPr="00C61B1E">
        <w:rPr>
          <w:b/>
          <w:sz w:val="22"/>
          <w:szCs w:val="22"/>
        </w:rPr>
        <w:t>establish</w:t>
      </w:r>
      <w:r w:rsidR="00361FC8" w:rsidRPr="00C61B1E">
        <w:rPr>
          <w:b/>
          <w:sz w:val="22"/>
          <w:szCs w:val="22"/>
        </w:rPr>
        <w:t>ing</w:t>
      </w:r>
      <w:r w:rsidRPr="00C61B1E">
        <w:rPr>
          <w:b/>
          <w:sz w:val="22"/>
          <w:szCs w:val="22"/>
        </w:rPr>
        <w:t xml:space="preserve"> similar cooperation modality first and foremost in Bosnia and Herzegovina through the direct involvement of primary beneficiaries namely AMC</w:t>
      </w:r>
      <w:r w:rsidRPr="00C61B1E">
        <w:rPr>
          <w:rStyle w:val="FootnoteReference"/>
          <w:b/>
          <w:sz w:val="22"/>
          <w:szCs w:val="22"/>
        </w:rPr>
        <w:footnoteReference w:id="8"/>
      </w:r>
      <w:r w:rsidR="003114C4" w:rsidRPr="00C61B1E">
        <w:rPr>
          <w:b/>
          <w:sz w:val="22"/>
          <w:szCs w:val="22"/>
        </w:rPr>
        <w:t xml:space="preserve"> in FBIH</w:t>
      </w:r>
      <w:r w:rsidRPr="00C61B1E">
        <w:rPr>
          <w:b/>
          <w:sz w:val="22"/>
          <w:szCs w:val="22"/>
        </w:rPr>
        <w:t xml:space="preserve"> and ALA</w:t>
      </w:r>
      <w:r w:rsidRPr="00C61B1E">
        <w:rPr>
          <w:rStyle w:val="FootnoteReference"/>
          <w:b/>
          <w:sz w:val="22"/>
          <w:szCs w:val="22"/>
        </w:rPr>
        <w:footnoteReference w:id="9"/>
      </w:r>
      <w:r w:rsidRPr="00C61B1E">
        <w:rPr>
          <w:b/>
          <w:sz w:val="22"/>
          <w:szCs w:val="22"/>
        </w:rPr>
        <w:t xml:space="preserve"> but also within all the other respective project countries/territories</w:t>
      </w:r>
      <w:r w:rsidRPr="00C61B1E">
        <w:rPr>
          <w:rStyle w:val="FootnoteReference"/>
          <w:b/>
          <w:sz w:val="22"/>
          <w:szCs w:val="22"/>
        </w:rPr>
        <w:footnoteReference w:id="10"/>
      </w:r>
      <w:r w:rsidRPr="00C61B1E">
        <w:rPr>
          <w:b/>
          <w:sz w:val="22"/>
          <w:szCs w:val="22"/>
        </w:rPr>
        <w:t xml:space="preserve"> in SEE that </w:t>
      </w:r>
      <w:r w:rsidR="00AE1003" w:rsidRPr="00C61B1E">
        <w:rPr>
          <w:b/>
          <w:sz w:val="22"/>
          <w:szCs w:val="22"/>
        </w:rPr>
        <w:t xml:space="preserve">would </w:t>
      </w:r>
      <w:r w:rsidRPr="00C61B1E">
        <w:rPr>
          <w:b/>
          <w:sz w:val="22"/>
          <w:szCs w:val="22"/>
        </w:rPr>
        <w:t>impact their interconnectivity, coordination and enhancement of joint work in order to result in mutual cooperation, easier ideas flow, joint projects, activities and practice sharing within the implemented activities in disaster risk management.</w:t>
      </w:r>
    </w:p>
    <w:p w14:paraId="2E733B0B" w14:textId="77777777" w:rsidR="002016DC" w:rsidRPr="00C61B1E" w:rsidRDefault="002016DC" w:rsidP="008A4DC1">
      <w:pPr>
        <w:tabs>
          <w:tab w:val="left" w:pos="0"/>
        </w:tabs>
        <w:autoSpaceDE w:val="0"/>
        <w:autoSpaceDN w:val="0"/>
        <w:adjustRightInd w:val="0"/>
        <w:spacing w:line="276" w:lineRule="auto"/>
        <w:ind w:left="0"/>
        <w:rPr>
          <w:b/>
          <w:sz w:val="22"/>
          <w:szCs w:val="22"/>
        </w:rPr>
      </w:pPr>
    </w:p>
    <w:p w14:paraId="1C54CAC3" w14:textId="6157EF05" w:rsidR="008B437C" w:rsidRPr="00C61B1E" w:rsidRDefault="00732D1A" w:rsidP="008A4DC1">
      <w:pPr>
        <w:tabs>
          <w:tab w:val="left" w:pos="0"/>
        </w:tabs>
        <w:autoSpaceDE w:val="0"/>
        <w:autoSpaceDN w:val="0"/>
        <w:adjustRightInd w:val="0"/>
        <w:spacing w:line="276" w:lineRule="auto"/>
        <w:ind w:left="0"/>
        <w:rPr>
          <w:sz w:val="22"/>
          <w:szCs w:val="22"/>
        </w:rPr>
      </w:pPr>
      <w:r w:rsidRPr="00C61B1E">
        <w:rPr>
          <w:sz w:val="22"/>
          <w:szCs w:val="22"/>
        </w:rPr>
        <w:t xml:space="preserve">In addition to this, </w:t>
      </w:r>
      <w:r w:rsidRPr="00C61B1E">
        <w:rPr>
          <w:b/>
          <w:sz w:val="22"/>
          <w:szCs w:val="22"/>
        </w:rPr>
        <w:t>in the medium run</w:t>
      </w:r>
      <w:r w:rsidRPr="00C61B1E">
        <w:rPr>
          <w:sz w:val="22"/>
          <w:szCs w:val="22"/>
        </w:rPr>
        <w:t xml:space="preserve">, </w:t>
      </w:r>
      <w:r w:rsidRPr="00C61B1E">
        <w:rPr>
          <w:b/>
          <w:sz w:val="22"/>
          <w:szCs w:val="22"/>
        </w:rPr>
        <w:t xml:space="preserve">organization of series of DRR workshops on urban risks </w:t>
      </w:r>
      <w:r w:rsidR="00660DFB" w:rsidRPr="00C61B1E">
        <w:rPr>
          <w:b/>
          <w:sz w:val="22"/>
          <w:szCs w:val="22"/>
        </w:rPr>
        <w:t>had an impact on</w:t>
      </w:r>
      <w:r w:rsidRPr="00C61B1E">
        <w:rPr>
          <w:b/>
          <w:sz w:val="22"/>
          <w:szCs w:val="22"/>
        </w:rPr>
        <w:t xml:space="preserve"> the capacity building of local level DRR practitioners which result</w:t>
      </w:r>
      <w:r w:rsidR="00660DFB" w:rsidRPr="00C61B1E">
        <w:rPr>
          <w:b/>
          <w:sz w:val="22"/>
          <w:szCs w:val="22"/>
        </w:rPr>
        <w:t>ed</w:t>
      </w:r>
      <w:r w:rsidRPr="00C61B1E">
        <w:rPr>
          <w:b/>
          <w:sz w:val="22"/>
          <w:szCs w:val="22"/>
        </w:rPr>
        <w:t xml:space="preserve"> in better understanding of urban DRR and subsequent mainstreaming in local level policies.</w:t>
      </w:r>
      <w:r w:rsidRPr="00C61B1E">
        <w:rPr>
          <w:rStyle w:val="FootnoteReference"/>
          <w:b/>
          <w:sz w:val="22"/>
          <w:szCs w:val="22"/>
        </w:rPr>
        <w:footnoteReference w:id="11"/>
      </w:r>
      <w:r w:rsidRPr="00C61B1E">
        <w:rPr>
          <w:b/>
          <w:sz w:val="22"/>
          <w:szCs w:val="22"/>
        </w:rPr>
        <w:t xml:space="preserve"> </w:t>
      </w:r>
      <w:r w:rsidRPr="00C61B1E">
        <w:rPr>
          <w:sz w:val="22"/>
          <w:szCs w:val="22"/>
        </w:rPr>
        <w:t xml:space="preserve">Furthermore, accessibility to professional contents, strategies, directions, international and national sources connected to the disaster risk prevention </w:t>
      </w:r>
      <w:r w:rsidR="00660DFB" w:rsidRPr="00C61B1E">
        <w:rPr>
          <w:sz w:val="22"/>
          <w:szCs w:val="22"/>
        </w:rPr>
        <w:t>were</w:t>
      </w:r>
      <w:r w:rsidRPr="00C61B1E">
        <w:rPr>
          <w:sz w:val="22"/>
          <w:szCs w:val="22"/>
        </w:rPr>
        <w:t xml:space="preserve"> improved through the establishment of an online DRR e-library for their future cross-referencing.</w:t>
      </w:r>
      <w:r w:rsidRPr="00C61B1E">
        <w:rPr>
          <w:rStyle w:val="FootnoteReference"/>
          <w:sz w:val="22"/>
          <w:szCs w:val="22"/>
        </w:rPr>
        <w:footnoteReference w:id="12"/>
      </w:r>
      <w:r w:rsidRPr="00C61B1E">
        <w:rPr>
          <w:sz w:val="22"/>
          <w:szCs w:val="22"/>
        </w:rPr>
        <w:t xml:space="preserve"> This </w:t>
      </w:r>
      <w:r w:rsidR="00AD562E" w:rsidRPr="00C61B1E">
        <w:rPr>
          <w:sz w:val="22"/>
          <w:szCs w:val="22"/>
        </w:rPr>
        <w:t>resulted in</w:t>
      </w:r>
      <w:r w:rsidRPr="00C61B1E">
        <w:rPr>
          <w:sz w:val="22"/>
          <w:szCs w:val="22"/>
        </w:rPr>
        <w:t xml:space="preserve"> direct communication/cooperation through the implementation of well-structured, client oriented DRR database and most importantly contribute</w:t>
      </w:r>
      <w:r w:rsidR="00AD562E" w:rsidRPr="00C61B1E">
        <w:rPr>
          <w:sz w:val="22"/>
          <w:szCs w:val="22"/>
        </w:rPr>
        <w:t>d</w:t>
      </w:r>
      <w:r w:rsidRPr="00C61B1E">
        <w:rPr>
          <w:sz w:val="22"/>
          <w:szCs w:val="22"/>
        </w:rPr>
        <w:t xml:space="preserve"> to a larger issue of access to specific DRR information </w:t>
      </w:r>
      <w:r w:rsidR="00CF774D" w:rsidRPr="00C61B1E">
        <w:rPr>
          <w:sz w:val="22"/>
          <w:szCs w:val="22"/>
        </w:rPr>
        <w:t>and developed</w:t>
      </w:r>
      <w:r w:rsidR="002016DC" w:rsidRPr="00C61B1E">
        <w:rPr>
          <w:sz w:val="22"/>
          <w:szCs w:val="22"/>
        </w:rPr>
        <w:t xml:space="preserve"> </w:t>
      </w:r>
      <w:r w:rsidRPr="00C61B1E">
        <w:rPr>
          <w:sz w:val="22"/>
          <w:szCs w:val="22"/>
        </w:rPr>
        <w:t xml:space="preserve">national capacities. Moreover, proposed DRR e-library </w:t>
      </w:r>
      <w:r w:rsidR="00CF774D" w:rsidRPr="00C61B1E">
        <w:rPr>
          <w:sz w:val="22"/>
          <w:szCs w:val="22"/>
        </w:rPr>
        <w:t>was formulated</w:t>
      </w:r>
      <w:r w:rsidRPr="00C61B1E">
        <w:rPr>
          <w:sz w:val="22"/>
          <w:szCs w:val="22"/>
        </w:rPr>
        <w:t xml:space="preserve"> in the form of open websites thus making the DRR topics more transparent and accessible to citizens too.</w:t>
      </w:r>
    </w:p>
    <w:p w14:paraId="222BC944" w14:textId="77777777" w:rsidR="002016DC" w:rsidRPr="00C61B1E" w:rsidRDefault="002016DC" w:rsidP="008A4DC1">
      <w:pPr>
        <w:tabs>
          <w:tab w:val="left" w:pos="0"/>
        </w:tabs>
        <w:autoSpaceDE w:val="0"/>
        <w:autoSpaceDN w:val="0"/>
        <w:adjustRightInd w:val="0"/>
        <w:spacing w:line="276" w:lineRule="auto"/>
        <w:ind w:left="0"/>
        <w:rPr>
          <w:sz w:val="22"/>
          <w:szCs w:val="22"/>
        </w:rPr>
      </w:pPr>
    </w:p>
    <w:p w14:paraId="17DD8B4E" w14:textId="4F19B549" w:rsidR="00732D1A" w:rsidRPr="00FD330A" w:rsidRDefault="00732D1A" w:rsidP="008A4DC1">
      <w:pPr>
        <w:tabs>
          <w:tab w:val="left" w:pos="0"/>
        </w:tabs>
        <w:autoSpaceDE w:val="0"/>
        <w:autoSpaceDN w:val="0"/>
        <w:adjustRightInd w:val="0"/>
        <w:spacing w:line="276" w:lineRule="auto"/>
        <w:ind w:left="0"/>
        <w:rPr>
          <w:sz w:val="22"/>
          <w:szCs w:val="22"/>
        </w:rPr>
      </w:pPr>
      <w:r w:rsidRPr="00C61B1E">
        <w:rPr>
          <w:sz w:val="22"/>
          <w:szCs w:val="22"/>
        </w:rPr>
        <w:t xml:space="preserve">And finally, </w:t>
      </w:r>
      <w:r w:rsidRPr="00C61B1E">
        <w:rPr>
          <w:b/>
          <w:sz w:val="22"/>
          <w:szCs w:val="22"/>
        </w:rPr>
        <w:t xml:space="preserve">in the long run, this project </w:t>
      </w:r>
      <w:r w:rsidR="00E36577" w:rsidRPr="00C61B1E">
        <w:rPr>
          <w:b/>
          <w:sz w:val="22"/>
          <w:szCs w:val="22"/>
        </w:rPr>
        <w:t>resulted in</w:t>
      </w:r>
      <w:r w:rsidRPr="00C61B1E">
        <w:rPr>
          <w:b/>
          <w:sz w:val="22"/>
          <w:szCs w:val="22"/>
        </w:rPr>
        <w:t xml:space="preserve"> setting up preconditions for establishing of a regional network/cooperation</w:t>
      </w:r>
      <w:r w:rsidRPr="00C61B1E">
        <w:rPr>
          <w:sz w:val="22"/>
          <w:szCs w:val="22"/>
        </w:rPr>
        <w:t xml:space="preserve"> </w:t>
      </w:r>
      <w:r w:rsidRPr="00C61B1E">
        <w:rPr>
          <w:b/>
          <w:sz w:val="22"/>
          <w:szCs w:val="22"/>
        </w:rPr>
        <w:t>in urban DRR</w:t>
      </w:r>
      <w:r w:rsidRPr="00C61B1E">
        <w:rPr>
          <w:sz w:val="22"/>
          <w:szCs w:val="22"/>
        </w:rPr>
        <w:t xml:space="preserve"> between all the established national local level DRR cooperation modalities. This </w:t>
      </w:r>
      <w:r w:rsidR="00FF325F" w:rsidRPr="00C61B1E">
        <w:rPr>
          <w:sz w:val="22"/>
          <w:szCs w:val="22"/>
        </w:rPr>
        <w:t>led to an</w:t>
      </w:r>
      <w:r w:rsidRPr="00C61B1E">
        <w:rPr>
          <w:sz w:val="22"/>
          <w:szCs w:val="22"/>
        </w:rPr>
        <w:t xml:space="preserve"> improved regional sharing of know-how of specific knowledge/expertise in urban DRR</w:t>
      </w:r>
      <w:r w:rsidR="000E6B36" w:rsidRPr="00C61B1E">
        <w:rPr>
          <w:sz w:val="22"/>
          <w:szCs w:val="22"/>
        </w:rPr>
        <w:t>.</w:t>
      </w:r>
    </w:p>
    <w:p w14:paraId="597DB98C" w14:textId="61688D62" w:rsidR="002330D4" w:rsidRPr="00FD330A" w:rsidRDefault="002330D4" w:rsidP="008A4DC1">
      <w:pPr>
        <w:spacing w:line="276" w:lineRule="auto"/>
        <w:ind w:left="0"/>
        <w:rPr>
          <w:sz w:val="22"/>
          <w:szCs w:val="22"/>
        </w:rPr>
      </w:pPr>
      <w:r w:rsidRPr="00FD330A">
        <w:rPr>
          <w:sz w:val="22"/>
          <w:szCs w:val="22"/>
        </w:rPr>
        <w:lastRenderedPageBreak/>
        <w:t>In the beginning of the project, CCCP</w:t>
      </w:r>
      <w:r w:rsidR="00C61B1E">
        <w:rPr>
          <w:sz w:val="22"/>
          <w:szCs w:val="22"/>
        </w:rPr>
        <w:t xml:space="preserve"> </w:t>
      </w:r>
      <w:r w:rsidR="002E0FCB" w:rsidRPr="00FD330A">
        <w:rPr>
          <w:sz w:val="22"/>
          <w:szCs w:val="22"/>
        </w:rPr>
        <w:t xml:space="preserve">has </w:t>
      </w:r>
      <w:r w:rsidRPr="00FD330A">
        <w:rPr>
          <w:sz w:val="22"/>
          <w:szCs w:val="22"/>
        </w:rPr>
        <w:t>formed a working group which was tasked in producing</w:t>
      </w:r>
      <w:r w:rsidR="00A206B7" w:rsidRPr="00FD330A">
        <w:rPr>
          <w:sz w:val="22"/>
          <w:szCs w:val="22"/>
        </w:rPr>
        <w:t xml:space="preserve"> of</w:t>
      </w:r>
      <w:r w:rsidRPr="00FD330A">
        <w:rPr>
          <w:sz w:val="22"/>
          <w:szCs w:val="22"/>
        </w:rPr>
        <w:t xml:space="preserve"> all the relevant materials that will be used to transfer knowledge and best practice experience from Croatia, as the EU member state, into the 6 other countries/territories taking part of the SEE URBAN project. </w:t>
      </w:r>
      <w:r w:rsidR="00A206B7" w:rsidRPr="00FD330A">
        <w:rPr>
          <w:sz w:val="22"/>
          <w:szCs w:val="22"/>
        </w:rPr>
        <w:t>All</w:t>
      </w:r>
      <w:r w:rsidRPr="00FD330A">
        <w:rPr>
          <w:sz w:val="22"/>
          <w:szCs w:val="22"/>
        </w:rPr>
        <w:t xml:space="preserve"> these preparatory works were supported by the work of SEE URBAN Regional Technical Advisor who was overseeing the entire process</w:t>
      </w:r>
      <w:r w:rsidR="004F748B" w:rsidRPr="00FD330A">
        <w:rPr>
          <w:sz w:val="22"/>
          <w:szCs w:val="22"/>
        </w:rPr>
        <w:t>.</w:t>
      </w:r>
    </w:p>
    <w:p w14:paraId="17465470" w14:textId="77777777" w:rsidR="002330D4" w:rsidRPr="00FD330A" w:rsidRDefault="002330D4" w:rsidP="008A4DC1">
      <w:pPr>
        <w:spacing w:line="276" w:lineRule="auto"/>
        <w:ind w:left="0"/>
        <w:rPr>
          <w:sz w:val="22"/>
          <w:szCs w:val="22"/>
        </w:rPr>
      </w:pPr>
    </w:p>
    <w:p w14:paraId="27668CDD" w14:textId="05798D1A" w:rsidR="00D521A0" w:rsidRPr="00FD330A" w:rsidRDefault="00466B8A" w:rsidP="008A4DC1">
      <w:pPr>
        <w:spacing w:line="276" w:lineRule="auto"/>
        <w:ind w:left="0"/>
        <w:rPr>
          <w:sz w:val="22"/>
          <w:szCs w:val="22"/>
        </w:rPr>
      </w:pPr>
      <w:r w:rsidRPr="00C61B1E">
        <w:rPr>
          <w:sz w:val="22"/>
          <w:szCs w:val="22"/>
        </w:rPr>
        <w:t xml:space="preserve">At the national level </w:t>
      </w:r>
      <w:r w:rsidR="00A206B7" w:rsidRPr="00C61B1E">
        <w:rPr>
          <w:sz w:val="22"/>
          <w:szCs w:val="22"/>
        </w:rPr>
        <w:t>in</w:t>
      </w:r>
      <w:r w:rsidRPr="00C61B1E">
        <w:rPr>
          <w:sz w:val="22"/>
          <w:szCs w:val="22"/>
        </w:rPr>
        <w:t xml:space="preserve"> all 6 other participating countries/territories coordinating role was played by the respective UNDP COs in collaboration with three other project beneficiaries</w:t>
      </w:r>
      <w:r w:rsidR="007347F1" w:rsidRPr="00C61B1E">
        <w:rPr>
          <w:sz w:val="22"/>
          <w:szCs w:val="22"/>
        </w:rPr>
        <w:t xml:space="preserve">: </w:t>
      </w:r>
      <w:r w:rsidRPr="00C61B1E">
        <w:rPr>
          <w:sz w:val="22"/>
          <w:szCs w:val="22"/>
        </w:rPr>
        <w:t xml:space="preserve"> </w:t>
      </w:r>
      <w:r w:rsidR="00E622DF" w:rsidRPr="00C61B1E">
        <w:rPr>
          <w:sz w:val="22"/>
          <w:szCs w:val="22"/>
        </w:rPr>
        <w:t>two in Bosnia and Herzegovina</w:t>
      </w:r>
      <w:r w:rsidR="007347F1" w:rsidRPr="00C61B1E">
        <w:rPr>
          <w:sz w:val="22"/>
          <w:szCs w:val="22"/>
        </w:rPr>
        <w:t xml:space="preserve"> (Association of Municipalities and Cities of FBiH and Association of Local Authorities of RS</w:t>
      </w:r>
      <w:r w:rsidR="00BE1DD5" w:rsidRPr="00C61B1E">
        <w:rPr>
          <w:sz w:val="22"/>
          <w:szCs w:val="22"/>
        </w:rPr>
        <w:t xml:space="preserve">) </w:t>
      </w:r>
      <w:r w:rsidR="00E622DF" w:rsidRPr="00C61B1E">
        <w:rPr>
          <w:sz w:val="22"/>
          <w:szCs w:val="22"/>
        </w:rPr>
        <w:t>and one in the Republic of North Macedonia</w:t>
      </w:r>
      <w:r w:rsidR="00BC3F7A" w:rsidRPr="00C61B1E">
        <w:rPr>
          <w:sz w:val="22"/>
          <w:szCs w:val="22"/>
        </w:rPr>
        <w:t xml:space="preserve"> (</w:t>
      </w:r>
      <w:r w:rsidR="00D521A0" w:rsidRPr="00C61B1E">
        <w:rPr>
          <w:sz w:val="22"/>
          <w:szCs w:val="22"/>
        </w:rPr>
        <w:t>the Centre for Development of the South-East Region</w:t>
      </w:r>
      <w:r w:rsidR="00BC3F7A" w:rsidRPr="00C61B1E">
        <w:rPr>
          <w:sz w:val="22"/>
          <w:szCs w:val="22"/>
        </w:rPr>
        <w:t>).</w:t>
      </w:r>
    </w:p>
    <w:p w14:paraId="272E7276" w14:textId="77777777" w:rsidR="00466B8A" w:rsidRPr="00FD330A" w:rsidRDefault="00466B8A" w:rsidP="008A4DC1">
      <w:pPr>
        <w:spacing w:line="276" w:lineRule="auto"/>
        <w:ind w:left="0"/>
        <w:rPr>
          <w:sz w:val="22"/>
          <w:szCs w:val="22"/>
        </w:rPr>
      </w:pPr>
    </w:p>
    <w:p w14:paraId="74522772" w14:textId="237514A8" w:rsidR="008262BA" w:rsidRPr="00FD330A" w:rsidRDefault="000C2C68" w:rsidP="008A4DC1">
      <w:pPr>
        <w:spacing w:line="276" w:lineRule="auto"/>
        <w:ind w:left="0"/>
        <w:rPr>
          <w:sz w:val="22"/>
          <w:szCs w:val="22"/>
        </w:rPr>
      </w:pPr>
      <w:r w:rsidRPr="00FD330A">
        <w:rPr>
          <w:sz w:val="22"/>
          <w:szCs w:val="22"/>
        </w:rPr>
        <w:t>As planned by the SEE URBAN working plan th</w:t>
      </w:r>
      <w:r w:rsidR="00D8504A" w:rsidRPr="00FD330A">
        <w:rPr>
          <w:sz w:val="22"/>
          <w:szCs w:val="22"/>
        </w:rPr>
        <w:t xml:space="preserve">e project results were </w:t>
      </w:r>
      <w:r w:rsidRPr="00FD330A">
        <w:rPr>
          <w:sz w:val="22"/>
          <w:szCs w:val="22"/>
        </w:rPr>
        <w:t xml:space="preserve">delivered </w:t>
      </w:r>
      <w:r w:rsidR="00D8504A" w:rsidRPr="00FD330A">
        <w:rPr>
          <w:sz w:val="22"/>
          <w:szCs w:val="22"/>
        </w:rPr>
        <w:t>as</w:t>
      </w:r>
      <w:r w:rsidRPr="00FD330A">
        <w:rPr>
          <w:sz w:val="22"/>
          <w:szCs w:val="22"/>
        </w:rPr>
        <w:t xml:space="preserve"> agreed and communicated with all the project beneficiaries and all the respective UNDP COs</w:t>
      </w:r>
      <w:r w:rsidR="005473BB" w:rsidRPr="00FD330A">
        <w:rPr>
          <w:sz w:val="22"/>
          <w:szCs w:val="22"/>
        </w:rPr>
        <w:t>. The following</w:t>
      </w:r>
      <w:r w:rsidR="00097947" w:rsidRPr="00FD330A">
        <w:rPr>
          <w:sz w:val="22"/>
          <w:szCs w:val="22"/>
        </w:rPr>
        <w:t xml:space="preserve"> </w:t>
      </w:r>
      <w:r w:rsidR="00A206B7" w:rsidRPr="00FD330A">
        <w:rPr>
          <w:sz w:val="22"/>
          <w:szCs w:val="22"/>
        </w:rPr>
        <w:t xml:space="preserve">extract of </w:t>
      </w:r>
      <w:r w:rsidR="00097947" w:rsidRPr="00FD330A">
        <w:rPr>
          <w:sz w:val="22"/>
          <w:szCs w:val="22"/>
        </w:rPr>
        <w:t>process</w:t>
      </w:r>
      <w:r w:rsidR="00BD793F" w:rsidRPr="00FD330A">
        <w:rPr>
          <w:sz w:val="22"/>
          <w:szCs w:val="22"/>
        </w:rPr>
        <w:t xml:space="preserve"> highlights were delivered</w:t>
      </w:r>
      <w:r w:rsidR="00492FDE" w:rsidRPr="00FD330A">
        <w:rPr>
          <w:sz w:val="22"/>
          <w:szCs w:val="22"/>
        </w:rPr>
        <w:t>:</w:t>
      </w:r>
    </w:p>
    <w:p w14:paraId="7B9B8EB6" w14:textId="77777777" w:rsidR="00492FDE" w:rsidRPr="00FD330A" w:rsidRDefault="00492FDE" w:rsidP="008A4DC1">
      <w:pPr>
        <w:spacing w:line="276" w:lineRule="auto"/>
        <w:ind w:left="0"/>
        <w:rPr>
          <w:sz w:val="22"/>
          <w:szCs w:val="22"/>
        </w:rPr>
      </w:pPr>
    </w:p>
    <w:p w14:paraId="026DD0C7" w14:textId="1168839F" w:rsidR="00A30024" w:rsidRPr="00FD330A" w:rsidRDefault="00632FAE" w:rsidP="008A4DC1">
      <w:pPr>
        <w:pStyle w:val="ListParagraph"/>
        <w:numPr>
          <w:ilvl w:val="0"/>
          <w:numId w:val="2"/>
        </w:numPr>
        <w:spacing w:line="276" w:lineRule="auto"/>
        <w:rPr>
          <w:sz w:val="22"/>
          <w:szCs w:val="22"/>
        </w:rPr>
      </w:pPr>
      <w:r w:rsidRPr="00FD330A">
        <w:rPr>
          <w:sz w:val="22"/>
          <w:szCs w:val="22"/>
        </w:rPr>
        <w:t xml:space="preserve">The Country Office in </w:t>
      </w:r>
      <w:r w:rsidR="00C61B1E" w:rsidRPr="00FD330A">
        <w:rPr>
          <w:b/>
          <w:sz w:val="22"/>
          <w:szCs w:val="22"/>
        </w:rPr>
        <w:t>the Republic of North Macedonia</w:t>
      </w:r>
      <w:r w:rsidR="00C61B1E" w:rsidRPr="00FD330A">
        <w:rPr>
          <w:sz w:val="22"/>
          <w:szCs w:val="22"/>
        </w:rPr>
        <w:t xml:space="preserve"> </w:t>
      </w:r>
      <w:r w:rsidRPr="00FD330A">
        <w:rPr>
          <w:sz w:val="22"/>
          <w:szCs w:val="22"/>
        </w:rPr>
        <w:t xml:space="preserve">has supported the establishment of models of local DRR </w:t>
      </w:r>
      <w:r w:rsidR="00BE03CD" w:rsidRPr="00FD330A">
        <w:rPr>
          <w:sz w:val="22"/>
          <w:szCs w:val="22"/>
        </w:rPr>
        <w:t>platforms</w:t>
      </w:r>
      <w:r w:rsidRPr="00FD330A">
        <w:rPr>
          <w:sz w:val="22"/>
          <w:szCs w:val="22"/>
        </w:rPr>
        <w:t xml:space="preserve"> in parallel through the SEE URBAN project and a project on building flood risk resilience in the Polog region. The first model that is functioning in the south-east region is a non-formalized network of DRR practitioners, local governments NGOs and academia and includes 10 urban and rural municipalities. The model in the Polog region is established through an inter-municipal collaboration and is called “Network for Resilient and Protected Polog”. It consists of 9 municipalities and is focused only on flood risk reduction.  It will have a joint administrative body (sector/department) which is expected to be established in mid-2019.</w:t>
      </w:r>
    </w:p>
    <w:p w14:paraId="51B47189" w14:textId="77777777" w:rsidR="00380B01" w:rsidRPr="00FD330A" w:rsidRDefault="00632FAE" w:rsidP="008A4DC1">
      <w:pPr>
        <w:pStyle w:val="ListParagraph"/>
        <w:numPr>
          <w:ilvl w:val="0"/>
          <w:numId w:val="2"/>
        </w:numPr>
        <w:spacing w:line="276" w:lineRule="auto"/>
        <w:rPr>
          <w:sz w:val="22"/>
          <w:szCs w:val="22"/>
        </w:rPr>
      </w:pPr>
      <w:r w:rsidRPr="00FD330A">
        <w:rPr>
          <w:sz w:val="22"/>
          <w:szCs w:val="22"/>
        </w:rPr>
        <w:t xml:space="preserve">The overall process of creation of DRR networking modalities in </w:t>
      </w:r>
      <w:r w:rsidRPr="00FD330A">
        <w:rPr>
          <w:b/>
          <w:sz w:val="22"/>
          <w:szCs w:val="22"/>
        </w:rPr>
        <w:t xml:space="preserve">the </w:t>
      </w:r>
      <w:r w:rsidR="00492FDE" w:rsidRPr="00FD330A">
        <w:rPr>
          <w:b/>
          <w:sz w:val="22"/>
          <w:szCs w:val="22"/>
        </w:rPr>
        <w:t>Republic of North Macedonia</w:t>
      </w:r>
      <w:r w:rsidR="00492FDE" w:rsidRPr="00FD330A">
        <w:rPr>
          <w:sz w:val="22"/>
          <w:szCs w:val="22"/>
        </w:rPr>
        <w:t xml:space="preserve"> </w:t>
      </w:r>
      <w:r w:rsidRPr="00FD330A">
        <w:rPr>
          <w:sz w:val="22"/>
          <w:szCs w:val="22"/>
        </w:rPr>
        <w:t xml:space="preserve">was very participative, ensuring engagement of wide range of relevant stakeholders on local level and participation of national emergency agencies. Members of the network actively participated at all stakeholder meetings/workshops in Strumica, and the regional meeting organized in Skopje, and had an </w:t>
      </w:r>
      <w:r w:rsidR="00BE03CD" w:rsidRPr="00FD330A">
        <w:rPr>
          <w:sz w:val="22"/>
          <w:szCs w:val="22"/>
        </w:rPr>
        <w:t>opportunity</w:t>
      </w:r>
      <w:r w:rsidRPr="00FD330A">
        <w:rPr>
          <w:sz w:val="22"/>
          <w:szCs w:val="22"/>
        </w:rPr>
        <w:t xml:space="preserve"> to </w:t>
      </w:r>
      <w:r w:rsidR="00BE03CD" w:rsidRPr="00FD330A">
        <w:rPr>
          <w:sz w:val="22"/>
          <w:szCs w:val="22"/>
        </w:rPr>
        <w:t>voice</w:t>
      </w:r>
      <w:r w:rsidRPr="00FD330A">
        <w:rPr>
          <w:sz w:val="22"/>
          <w:szCs w:val="22"/>
        </w:rPr>
        <w:t xml:space="preserve"> their concerns and to present their view on issues related to disaster risk management issues.</w:t>
      </w:r>
    </w:p>
    <w:p w14:paraId="65B489F7" w14:textId="58A429F2" w:rsidR="00632FAE" w:rsidRPr="00FD330A" w:rsidRDefault="001E2F1C" w:rsidP="008A4DC1">
      <w:pPr>
        <w:pStyle w:val="ListParagraph"/>
        <w:numPr>
          <w:ilvl w:val="0"/>
          <w:numId w:val="2"/>
        </w:numPr>
        <w:spacing w:line="276" w:lineRule="auto"/>
        <w:rPr>
          <w:sz w:val="22"/>
          <w:szCs w:val="22"/>
        </w:rPr>
      </w:pPr>
      <w:r w:rsidRPr="00FD330A">
        <w:rPr>
          <w:sz w:val="22"/>
          <w:szCs w:val="22"/>
        </w:rPr>
        <w:t>T</w:t>
      </w:r>
      <w:r w:rsidR="00664479" w:rsidRPr="00FD330A">
        <w:rPr>
          <w:sz w:val="22"/>
          <w:szCs w:val="22"/>
        </w:rPr>
        <w:t xml:space="preserve">he second regional working meeting was organized on 15 and 16 October 2018 in </w:t>
      </w:r>
      <w:r w:rsidR="00664479" w:rsidRPr="00FD330A">
        <w:rPr>
          <w:b/>
          <w:sz w:val="22"/>
          <w:szCs w:val="22"/>
        </w:rPr>
        <w:t>Skopje</w:t>
      </w:r>
      <w:r w:rsidR="00C61B1E">
        <w:rPr>
          <w:b/>
          <w:sz w:val="22"/>
          <w:szCs w:val="22"/>
        </w:rPr>
        <w:t xml:space="preserve">, </w:t>
      </w:r>
      <w:r w:rsidR="00C61B1E" w:rsidRPr="00FD330A">
        <w:rPr>
          <w:b/>
          <w:sz w:val="22"/>
          <w:szCs w:val="22"/>
        </w:rPr>
        <w:t>the Republic of North Macedonia</w:t>
      </w:r>
      <w:r w:rsidR="00664479" w:rsidRPr="00FD330A">
        <w:rPr>
          <w:sz w:val="22"/>
          <w:szCs w:val="22"/>
        </w:rPr>
        <w:t xml:space="preserve"> by the Country Office and the project partner</w:t>
      </w:r>
      <w:r w:rsidR="00012591" w:rsidRPr="00FD330A">
        <w:rPr>
          <w:sz w:val="22"/>
          <w:szCs w:val="22"/>
        </w:rPr>
        <w:t xml:space="preserve"> </w:t>
      </w:r>
      <w:r w:rsidR="00664479" w:rsidRPr="00FD330A">
        <w:rPr>
          <w:sz w:val="22"/>
          <w:szCs w:val="22"/>
        </w:rPr>
        <w:t xml:space="preserve">CDSER. The main objective of the meeting was to present the SEE URBAN models established with the project support in each of the participating countries/territories. The participants also benefited from the participation and experience of EU member states’ local level authorities dealing with </w:t>
      </w:r>
      <w:r w:rsidR="00877379" w:rsidRPr="00FD330A">
        <w:rPr>
          <w:sz w:val="22"/>
          <w:szCs w:val="22"/>
        </w:rPr>
        <w:t>c</w:t>
      </w:r>
      <w:r w:rsidR="00664479" w:rsidRPr="00FD330A">
        <w:rPr>
          <w:sz w:val="22"/>
          <w:szCs w:val="22"/>
        </w:rPr>
        <w:t xml:space="preserve">ivil </w:t>
      </w:r>
      <w:r w:rsidR="00877379" w:rsidRPr="00FD330A">
        <w:rPr>
          <w:sz w:val="22"/>
          <w:szCs w:val="22"/>
        </w:rPr>
        <w:t>p</w:t>
      </w:r>
      <w:r w:rsidR="00664479" w:rsidRPr="00FD330A">
        <w:rPr>
          <w:sz w:val="22"/>
          <w:szCs w:val="22"/>
        </w:rPr>
        <w:t>rotection issues. Moreover, the meeting was used to take stock of the overall project achievements, to discuss possible follow up on regional level, and to explore opportunities to expand this model of local level DRR cooperation into Eastern Partnership countries and perhaps Central Asia.</w:t>
      </w:r>
      <w:r w:rsidR="000A40E6" w:rsidRPr="00FD330A">
        <w:rPr>
          <w:sz w:val="22"/>
          <w:szCs w:val="22"/>
        </w:rPr>
        <w:t xml:space="preserve"> </w:t>
      </w:r>
      <w:r w:rsidR="00632FAE" w:rsidRPr="00FD330A">
        <w:rPr>
          <w:sz w:val="22"/>
          <w:szCs w:val="22"/>
        </w:rPr>
        <w:t xml:space="preserve">The regional meeting was attended by the representatives of the local SEE URBAN platforms from Albania, Bosnia and Herzegovina, Croatia, Kosovo, Montenegro, Serbia and the </w:t>
      </w:r>
      <w:r w:rsidR="00A206B7" w:rsidRPr="00FD330A">
        <w:rPr>
          <w:sz w:val="22"/>
          <w:szCs w:val="22"/>
        </w:rPr>
        <w:t xml:space="preserve">Republic of North </w:t>
      </w:r>
      <w:r w:rsidR="00632FAE" w:rsidRPr="00FD330A">
        <w:rPr>
          <w:sz w:val="22"/>
          <w:szCs w:val="22"/>
        </w:rPr>
        <w:t>Macedonia, as well as representatives from Croatia, Slovenia, Armenia, Moldova, Georgia, DPPI</w:t>
      </w:r>
      <w:r w:rsidR="002752C6" w:rsidRPr="00FD330A">
        <w:rPr>
          <w:sz w:val="22"/>
          <w:szCs w:val="22"/>
        </w:rPr>
        <w:t xml:space="preserve"> (Disaster Preparedness and Prevention Initiative</w:t>
      </w:r>
      <w:r w:rsidR="00380B01" w:rsidRPr="00FD330A">
        <w:rPr>
          <w:sz w:val="22"/>
          <w:szCs w:val="22"/>
        </w:rPr>
        <w:t xml:space="preserve">) </w:t>
      </w:r>
      <w:r w:rsidR="00632FAE" w:rsidRPr="00FD330A">
        <w:rPr>
          <w:sz w:val="22"/>
          <w:szCs w:val="22"/>
        </w:rPr>
        <w:t>and UNDP offices from participating countries/territories.</w:t>
      </w:r>
    </w:p>
    <w:p w14:paraId="238DC04E" w14:textId="195867DE" w:rsidR="00451382" w:rsidRPr="00FD330A" w:rsidRDefault="006C5B62" w:rsidP="008A4DC1">
      <w:pPr>
        <w:pStyle w:val="ListParagraph"/>
        <w:numPr>
          <w:ilvl w:val="0"/>
          <w:numId w:val="3"/>
        </w:numPr>
        <w:spacing w:line="276" w:lineRule="auto"/>
        <w:rPr>
          <w:sz w:val="22"/>
          <w:szCs w:val="22"/>
        </w:rPr>
      </w:pPr>
      <w:r w:rsidRPr="00FD330A">
        <w:rPr>
          <w:sz w:val="22"/>
          <w:szCs w:val="22"/>
        </w:rPr>
        <w:t>The SEE-Urban project</w:t>
      </w:r>
      <w:r w:rsidR="00492FDE" w:rsidRPr="00FD330A">
        <w:rPr>
          <w:sz w:val="22"/>
          <w:szCs w:val="22"/>
        </w:rPr>
        <w:t xml:space="preserve"> in </w:t>
      </w:r>
      <w:r w:rsidR="00492FDE" w:rsidRPr="00FD330A">
        <w:rPr>
          <w:b/>
          <w:sz w:val="22"/>
          <w:szCs w:val="22"/>
        </w:rPr>
        <w:t>Kosovo</w:t>
      </w:r>
      <w:r w:rsidRPr="00FD330A">
        <w:rPr>
          <w:sz w:val="22"/>
          <w:szCs w:val="22"/>
        </w:rPr>
        <w:t xml:space="preserve"> supported adapting best municipal level DRR connectivity model of institutionalized and capacity building cooperation at local level</w:t>
      </w:r>
      <w:r w:rsidR="008A6A61" w:rsidRPr="00FD330A">
        <w:rPr>
          <w:sz w:val="22"/>
          <w:szCs w:val="22"/>
        </w:rPr>
        <w:t>.</w:t>
      </w:r>
      <w:r w:rsidRPr="00FD330A">
        <w:rPr>
          <w:sz w:val="22"/>
          <w:szCs w:val="22"/>
        </w:rPr>
        <w:t xml:space="preserve"> Through organized workshops</w:t>
      </w:r>
      <w:r w:rsidR="00222F63" w:rsidRPr="00FD330A">
        <w:rPr>
          <w:sz w:val="22"/>
          <w:szCs w:val="22"/>
        </w:rPr>
        <w:t xml:space="preserve"> and</w:t>
      </w:r>
      <w:r w:rsidRPr="00FD330A">
        <w:rPr>
          <w:sz w:val="22"/>
          <w:szCs w:val="22"/>
        </w:rPr>
        <w:t xml:space="preserve"> meetings with central and local DRR institutions the cooperation between DRR stakeholders has been improved. As result, the DRR cooperation between 4 municipalities is achieved and Inter-Municipal Cooperation Agreement was signed between four municipalities </w:t>
      </w:r>
      <w:r w:rsidR="00222F63" w:rsidRPr="00FD330A">
        <w:rPr>
          <w:sz w:val="22"/>
          <w:szCs w:val="22"/>
        </w:rPr>
        <w:t>(</w:t>
      </w:r>
      <w:r w:rsidRPr="00FD330A">
        <w:rPr>
          <w:sz w:val="22"/>
          <w:szCs w:val="22"/>
        </w:rPr>
        <w:t>Istog/k, Klinë/a Malishevë/Mališevo and Pejë/Peć</w:t>
      </w:r>
      <w:r w:rsidR="00222F63" w:rsidRPr="00FD330A">
        <w:rPr>
          <w:sz w:val="22"/>
          <w:szCs w:val="22"/>
        </w:rPr>
        <w:t>)</w:t>
      </w:r>
      <w:r w:rsidRPr="00FD330A">
        <w:rPr>
          <w:sz w:val="22"/>
          <w:szCs w:val="22"/>
        </w:rPr>
        <w:t>.</w:t>
      </w:r>
    </w:p>
    <w:p w14:paraId="07D11A34" w14:textId="2251D2E4" w:rsidR="00BA3986" w:rsidRPr="00FD330A" w:rsidRDefault="00376975" w:rsidP="008A4DC1">
      <w:pPr>
        <w:pStyle w:val="ListParagraph"/>
        <w:numPr>
          <w:ilvl w:val="0"/>
          <w:numId w:val="3"/>
        </w:numPr>
        <w:spacing w:line="276" w:lineRule="auto"/>
        <w:rPr>
          <w:sz w:val="22"/>
          <w:szCs w:val="22"/>
        </w:rPr>
      </w:pPr>
      <w:r w:rsidRPr="00FD330A">
        <w:rPr>
          <w:sz w:val="22"/>
          <w:szCs w:val="22"/>
        </w:rPr>
        <w:lastRenderedPageBreak/>
        <w:t xml:space="preserve">In </w:t>
      </w:r>
      <w:r w:rsidRPr="00FD330A">
        <w:rPr>
          <w:b/>
          <w:sz w:val="22"/>
          <w:szCs w:val="22"/>
        </w:rPr>
        <w:t>Kosovo</w:t>
      </w:r>
      <w:r w:rsidRPr="00FD330A">
        <w:rPr>
          <w:sz w:val="22"/>
          <w:szCs w:val="22"/>
        </w:rPr>
        <w:t>, t</w:t>
      </w:r>
      <w:r w:rsidR="006C5B62" w:rsidRPr="00FD330A">
        <w:rPr>
          <w:sz w:val="22"/>
          <w:szCs w:val="22"/>
        </w:rPr>
        <w:t xml:space="preserve">he stakeholders involved in the process of establishing the local network are </w:t>
      </w:r>
      <w:r w:rsidR="00641B07" w:rsidRPr="00FD330A">
        <w:rPr>
          <w:sz w:val="22"/>
          <w:szCs w:val="22"/>
        </w:rPr>
        <w:t xml:space="preserve">the </w:t>
      </w:r>
      <w:r w:rsidR="006C5B62" w:rsidRPr="00FD330A">
        <w:rPr>
          <w:sz w:val="22"/>
          <w:szCs w:val="22"/>
        </w:rPr>
        <w:t>Emergency Management Agency/Ministry of Internal Affairs; Ministry of Local Government Administration Association of Kosovo Municipalities, 24 Municipalities of Kosovo. Furthermore, consultation is</w:t>
      </w:r>
      <w:r w:rsidR="006A390A" w:rsidRPr="00FD330A">
        <w:rPr>
          <w:sz w:val="22"/>
          <w:szCs w:val="22"/>
        </w:rPr>
        <w:t xml:space="preserve"> also</w:t>
      </w:r>
      <w:r w:rsidR="006C5B62" w:rsidRPr="00FD330A">
        <w:rPr>
          <w:sz w:val="22"/>
          <w:szCs w:val="22"/>
        </w:rPr>
        <w:t xml:space="preserve"> made with the </w:t>
      </w:r>
      <w:r w:rsidR="002B27E9" w:rsidRPr="00FD330A">
        <w:rPr>
          <w:sz w:val="22"/>
          <w:szCs w:val="22"/>
        </w:rPr>
        <w:t>Decentralization</w:t>
      </w:r>
      <w:r w:rsidR="006C5B62" w:rsidRPr="00FD330A">
        <w:rPr>
          <w:sz w:val="22"/>
          <w:szCs w:val="22"/>
        </w:rPr>
        <w:t xml:space="preserve"> and Municipal Support – (DEMOS) project of the Swiss Cooperation Office regarding the Inter-Municipal Cooperation. The Task Force for establishment of the </w:t>
      </w:r>
      <w:r w:rsidR="006A390A" w:rsidRPr="00FD330A">
        <w:rPr>
          <w:sz w:val="22"/>
          <w:szCs w:val="22"/>
        </w:rPr>
        <w:t>l</w:t>
      </w:r>
      <w:r w:rsidR="006C5B62" w:rsidRPr="00FD330A">
        <w:rPr>
          <w:sz w:val="22"/>
          <w:szCs w:val="22"/>
        </w:rPr>
        <w:t xml:space="preserve">ocal DRR network consisted by 4 municipal representatives, </w:t>
      </w:r>
      <w:r w:rsidR="006C5B62" w:rsidRPr="00FE7C9D">
        <w:rPr>
          <w:sz w:val="22"/>
          <w:szCs w:val="22"/>
        </w:rPr>
        <w:t>EMA</w:t>
      </w:r>
      <w:r w:rsidR="006C5B62" w:rsidRPr="00FD330A">
        <w:rPr>
          <w:sz w:val="22"/>
          <w:szCs w:val="22"/>
        </w:rPr>
        <w:t xml:space="preserve"> official and was supported by UNDP Kosovo.</w:t>
      </w:r>
    </w:p>
    <w:p w14:paraId="35F65FD1" w14:textId="587548BB" w:rsidR="001A64F8" w:rsidRPr="00FD330A" w:rsidRDefault="001A64F8" w:rsidP="008A4DC1">
      <w:pPr>
        <w:pStyle w:val="ListParagraph"/>
        <w:numPr>
          <w:ilvl w:val="0"/>
          <w:numId w:val="3"/>
        </w:numPr>
        <w:spacing w:line="276" w:lineRule="auto"/>
        <w:rPr>
          <w:sz w:val="22"/>
          <w:szCs w:val="22"/>
        </w:rPr>
      </w:pPr>
      <w:r w:rsidRPr="00FD330A">
        <w:rPr>
          <w:sz w:val="22"/>
          <w:szCs w:val="22"/>
        </w:rPr>
        <w:t xml:space="preserve">Members of the </w:t>
      </w:r>
      <w:r w:rsidR="00492FDE" w:rsidRPr="00FD330A">
        <w:rPr>
          <w:b/>
          <w:sz w:val="22"/>
          <w:szCs w:val="22"/>
        </w:rPr>
        <w:t>Kosovo</w:t>
      </w:r>
      <w:r w:rsidR="00492FDE" w:rsidRPr="00FD330A">
        <w:rPr>
          <w:sz w:val="22"/>
          <w:szCs w:val="22"/>
        </w:rPr>
        <w:t xml:space="preserve"> </w:t>
      </w:r>
      <w:r w:rsidRPr="00FD330A">
        <w:rPr>
          <w:sz w:val="22"/>
          <w:szCs w:val="22"/>
        </w:rPr>
        <w:t xml:space="preserve">Task Force for DRR Local network had </w:t>
      </w:r>
      <w:r w:rsidR="00504347" w:rsidRPr="00FD330A">
        <w:rPr>
          <w:sz w:val="22"/>
          <w:szCs w:val="22"/>
        </w:rPr>
        <w:t xml:space="preserve">the </w:t>
      </w:r>
      <w:r w:rsidRPr="00FD330A">
        <w:rPr>
          <w:sz w:val="22"/>
          <w:szCs w:val="22"/>
        </w:rPr>
        <w:t xml:space="preserve">opportunity to learn from CCCP about their local DRR model during a 3-day regional conference in Opatija, Croatia, in October 2017, with the main aim to share best practices in municipal DRR connectivity among the countries of the Western Balkans, </w:t>
      </w:r>
      <w:r w:rsidR="00FE7C9D" w:rsidRPr="00FD330A">
        <w:rPr>
          <w:sz w:val="22"/>
          <w:szCs w:val="22"/>
        </w:rPr>
        <w:t>and</w:t>
      </w:r>
      <w:r w:rsidRPr="00FD330A">
        <w:rPr>
          <w:sz w:val="22"/>
          <w:szCs w:val="22"/>
        </w:rPr>
        <w:t xml:space="preserve"> to exchange the data and information of relevance to local DRR initiatives and needs.</w:t>
      </w:r>
    </w:p>
    <w:p w14:paraId="4066923E" w14:textId="2C5E7A79" w:rsidR="009F312B" w:rsidRPr="00FD330A" w:rsidRDefault="00521664" w:rsidP="008A4DC1">
      <w:pPr>
        <w:pStyle w:val="ListParagraph"/>
        <w:numPr>
          <w:ilvl w:val="0"/>
          <w:numId w:val="3"/>
        </w:numPr>
        <w:spacing w:line="276" w:lineRule="auto"/>
        <w:rPr>
          <w:sz w:val="22"/>
          <w:szCs w:val="22"/>
        </w:rPr>
      </w:pPr>
      <w:r w:rsidRPr="00FD330A">
        <w:rPr>
          <w:sz w:val="22"/>
          <w:szCs w:val="22"/>
        </w:rPr>
        <w:t>M</w:t>
      </w:r>
      <w:r w:rsidR="006C5B62" w:rsidRPr="00FD330A">
        <w:rPr>
          <w:sz w:val="22"/>
          <w:szCs w:val="22"/>
        </w:rPr>
        <w:t xml:space="preserve">embers of the </w:t>
      </w:r>
      <w:r w:rsidR="00492FDE" w:rsidRPr="00FD330A">
        <w:rPr>
          <w:b/>
          <w:sz w:val="22"/>
          <w:szCs w:val="22"/>
        </w:rPr>
        <w:t xml:space="preserve">Kosovo </w:t>
      </w:r>
      <w:r w:rsidR="006C5B62" w:rsidRPr="00FD330A">
        <w:rPr>
          <w:sz w:val="22"/>
          <w:szCs w:val="22"/>
        </w:rPr>
        <w:t>DRR local network and other representatives from directorates for search and rescue, public service and emergencies shared experiences of local DRR networks and discuss further potential of regional cooperation in the field of urban DRR, in a two-day SEE Urban Regional meeting on 15-16 October 2018 at Skopje</w:t>
      </w:r>
      <w:r w:rsidR="008D15E1" w:rsidRPr="00FD330A">
        <w:rPr>
          <w:sz w:val="22"/>
          <w:szCs w:val="22"/>
        </w:rPr>
        <w:t>.</w:t>
      </w:r>
    </w:p>
    <w:p w14:paraId="4F0A7143" w14:textId="0AA67495" w:rsidR="006C5B62" w:rsidRPr="00FD330A" w:rsidRDefault="006C5B62" w:rsidP="008A4DC1">
      <w:pPr>
        <w:pStyle w:val="ListParagraph"/>
        <w:numPr>
          <w:ilvl w:val="0"/>
          <w:numId w:val="3"/>
        </w:numPr>
        <w:spacing w:line="276" w:lineRule="auto"/>
        <w:rPr>
          <w:sz w:val="22"/>
          <w:szCs w:val="22"/>
        </w:rPr>
      </w:pPr>
      <w:r w:rsidRPr="00FD330A">
        <w:rPr>
          <w:sz w:val="22"/>
          <w:szCs w:val="22"/>
        </w:rPr>
        <w:t xml:space="preserve">In addition, the UNDP </w:t>
      </w:r>
      <w:r w:rsidRPr="00FD330A">
        <w:rPr>
          <w:b/>
          <w:sz w:val="22"/>
          <w:szCs w:val="22"/>
        </w:rPr>
        <w:t xml:space="preserve">Kosovo </w:t>
      </w:r>
      <w:r w:rsidRPr="00FD330A">
        <w:rPr>
          <w:sz w:val="22"/>
          <w:szCs w:val="22"/>
        </w:rPr>
        <w:t>jointly with DRR stakeholders contribute</w:t>
      </w:r>
      <w:r w:rsidR="00504347" w:rsidRPr="00FD330A">
        <w:rPr>
          <w:sz w:val="22"/>
          <w:szCs w:val="22"/>
        </w:rPr>
        <w:t>d</w:t>
      </w:r>
      <w:r w:rsidRPr="00FD330A">
        <w:rPr>
          <w:sz w:val="22"/>
          <w:szCs w:val="22"/>
        </w:rPr>
        <w:t xml:space="preserve"> to knowledge sharing and awareness raising through inputs for e-library, production of promotional materials and informative sessions conducted with relevant municipal officials, to support the work of network in </w:t>
      </w:r>
      <w:r w:rsidR="00FA0050" w:rsidRPr="00FD330A">
        <w:rPr>
          <w:sz w:val="22"/>
          <w:szCs w:val="22"/>
        </w:rPr>
        <w:t xml:space="preserve">the </w:t>
      </w:r>
      <w:r w:rsidRPr="00FD330A">
        <w:rPr>
          <w:sz w:val="22"/>
          <w:szCs w:val="22"/>
        </w:rPr>
        <w:t xml:space="preserve">future and build knowledge about DRR interventions. </w:t>
      </w:r>
    </w:p>
    <w:p w14:paraId="4E75854A" w14:textId="76F16AE3" w:rsidR="006C6EE8" w:rsidRPr="00FD330A" w:rsidRDefault="00332D66" w:rsidP="008A4DC1">
      <w:pPr>
        <w:pStyle w:val="ListParagraph"/>
        <w:numPr>
          <w:ilvl w:val="0"/>
          <w:numId w:val="4"/>
        </w:numPr>
        <w:spacing w:line="276" w:lineRule="auto"/>
        <w:rPr>
          <w:sz w:val="22"/>
          <w:szCs w:val="22"/>
        </w:rPr>
      </w:pPr>
      <w:r w:rsidRPr="00FD330A">
        <w:rPr>
          <w:sz w:val="22"/>
          <w:szCs w:val="22"/>
        </w:rPr>
        <w:t xml:space="preserve">The overall process of creation of DRR networking modalities in </w:t>
      </w:r>
      <w:r w:rsidR="001E6536" w:rsidRPr="00FD330A">
        <w:rPr>
          <w:b/>
          <w:sz w:val="22"/>
          <w:szCs w:val="22"/>
        </w:rPr>
        <w:t>Bosnia and Herzegovina</w:t>
      </w:r>
      <w:r w:rsidR="006B0E7E" w:rsidRPr="00FD330A">
        <w:rPr>
          <w:b/>
          <w:sz w:val="22"/>
          <w:szCs w:val="22"/>
        </w:rPr>
        <w:t xml:space="preserve"> (BiH)</w:t>
      </w:r>
      <w:r w:rsidRPr="00FD330A">
        <w:rPr>
          <w:b/>
          <w:sz w:val="22"/>
          <w:szCs w:val="22"/>
        </w:rPr>
        <w:t xml:space="preserve"> </w:t>
      </w:r>
      <w:r w:rsidRPr="00FD330A">
        <w:rPr>
          <w:sz w:val="22"/>
          <w:szCs w:val="22"/>
        </w:rPr>
        <w:t xml:space="preserve">was </w:t>
      </w:r>
      <w:r w:rsidR="00DC58C7">
        <w:rPr>
          <w:sz w:val="22"/>
          <w:szCs w:val="22"/>
        </w:rPr>
        <w:t xml:space="preserve">also a </w:t>
      </w:r>
      <w:r w:rsidRPr="00FD330A">
        <w:rPr>
          <w:sz w:val="22"/>
          <w:szCs w:val="22"/>
        </w:rPr>
        <w:t>very participative, ensuring engagement of wide range of relevant stakeholders given the complex administrative arrangement of the country.</w:t>
      </w:r>
    </w:p>
    <w:p w14:paraId="4D9189ED" w14:textId="220D658F" w:rsidR="00BA2C5B" w:rsidRPr="00FD330A" w:rsidRDefault="00332D66" w:rsidP="008A4DC1">
      <w:pPr>
        <w:pStyle w:val="ListParagraph"/>
        <w:numPr>
          <w:ilvl w:val="0"/>
          <w:numId w:val="4"/>
        </w:numPr>
        <w:spacing w:line="276" w:lineRule="auto"/>
        <w:rPr>
          <w:sz w:val="22"/>
          <w:szCs w:val="22"/>
        </w:rPr>
      </w:pPr>
      <w:r w:rsidRPr="00FD330A">
        <w:rPr>
          <w:sz w:val="22"/>
          <w:szCs w:val="22"/>
        </w:rPr>
        <w:t xml:space="preserve">At the beginning of the project implementation the advisory group comprised of relevant stakeholders was created. This group consisted of representatives of </w:t>
      </w:r>
      <w:r w:rsidR="00FA0050" w:rsidRPr="00FD330A">
        <w:rPr>
          <w:sz w:val="22"/>
          <w:szCs w:val="22"/>
        </w:rPr>
        <w:t xml:space="preserve">the </w:t>
      </w:r>
      <w:r w:rsidRPr="00FD330A">
        <w:rPr>
          <w:sz w:val="22"/>
          <w:szCs w:val="22"/>
        </w:rPr>
        <w:t xml:space="preserve">Association of Municipalities and Cities of Republika Srpska, Association of Municipalities and Cities of Federation of Bosnia and Herzegovina, Ministry of Security of </w:t>
      </w:r>
      <w:r w:rsidR="006B0E7E" w:rsidRPr="00FD330A">
        <w:rPr>
          <w:b/>
          <w:sz w:val="22"/>
          <w:szCs w:val="22"/>
        </w:rPr>
        <w:t>BiH</w:t>
      </w:r>
      <w:r w:rsidRPr="00FD330A">
        <w:rPr>
          <w:sz w:val="22"/>
          <w:szCs w:val="22"/>
        </w:rPr>
        <w:t xml:space="preserve">, Civil Protection Administration of Federation of </w:t>
      </w:r>
      <w:r w:rsidR="00DC103F" w:rsidRPr="00FD330A">
        <w:rPr>
          <w:b/>
          <w:sz w:val="22"/>
          <w:szCs w:val="22"/>
        </w:rPr>
        <w:t>BiH</w:t>
      </w:r>
      <w:r w:rsidRPr="00FD330A">
        <w:rPr>
          <w:sz w:val="22"/>
          <w:szCs w:val="22"/>
        </w:rPr>
        <w:t xml:space="preserve"> and Civil Protection Administration of </w:t>
      </w:r>
      <w:r w:rsidRPr="00FD330A">
        <w:rPr>
          <w:b/>
          <w:sz w:val="22"/>
          <w:szCs w:val="22"/>
        </w:rPr>
        <w:t>Republika Srpska</w:t>
      </w:r>
      <w:r w:rsidR="00FA0050" w:rsidRPr="00FD330A">
        <w:rPr>
          <w:sz w:val="22"/>
          <w:szCs w:val="22"/>
        </w:rPr>
        <w:t>,</w:t>
      </w:r>
      <w:r w:rsidRPr="00FD330A">
        <w:rPr>
          <w:sz w:val="22"/>
          <w:szCs w:val="22"/>
        </w:rPr>
        <w:t xml:space="preserve"> in addition </w:t>
      </w:r>
      <w:r w:rsidR="00FA0050" w:rsidRPr="00FD330A">
        <w:rPr>
          <w:sz w:val="22"/>
          <w:szCs w:val="22"/>
        </w:rPr>
        <w:t xml:space="preserve">to the </w:t>
      </w:r>
      <w:r w:rsidRPr="00FD330A">
        <w:rPr>
          <w:sz w:val="22"/>
          <w:szCs w:val="22"/>
        </w:rPr>
        <w:t xml:space="preserve">representatives of cities </w:t>
      </w:r>
      <w:r w:rsidR="00705486" w:rsidRPr="00FD330A">
        <w:rPr>
          <w:sz w:val="22"/>
          <w:szCs w:val="22"/>
        </w:rPr>
        <w:t>of Tuzla</w:t>
      </w:r>
      <w:r w:rsidRPr="00FD330A">
        <w:rPr>
          <w:sz w:val="22"/>
          <w:szCs w:val="22"/>
        </w:rPr>
        <w:t xml:space="preserve"> and </w:t>
      </w:r>
      <w:proofErr w:type="spellStart"/>
      <w:r w:rsidRPr="00FD330A">
        <w:rPr>
          <w:sz w:val="22"/>
          <w:szCs w:val="22"/>
        </w:rPr>
        <w:t>Doboj</w:t>
      </w:r>
      <w:proofErr w:type="spellEnd"/>
      <w:r w:rsidRPr="00FD330A">
        <w:rPr>
          <w:sz w:val="22"/>
          <w:szCs w:val="22"/>
        </w:rPr>
        <w:t xml:space="preserve"> </w:t>
      </w:r>
      <w:r w:rsidR="004E0F9D" w:rsidRPr="00FD330A">
        <w:rPr>
          <w:sz w:val="22"/>
          <w:szCs w:val="22"/>
        </w:rPr>
        <w:t>to</w:t>
      </w:r>
      <w:r w:rsidRPr="00FD330A">
        <w:rPr>
          <w:sz w:val="22"/>
          <w:szCs w:val="22"/>
        </w:rPr>
        <w:t xml:space="preserve"> ensure the presence of the final beneficiaries. The project implementation from designing of the work plans to </w:t>
      </w:r>
      <w:r w:rsidR="00BA2C5B" w:rsidRPr="00FD330A">
        <w:rPr>
          <w:sz w:val="22"/>
          <w:szCs w:val="22"/>
        </w:rPr>
        <w:t>find</w:t>
      </w:r>
      <w:r w:rsidRPr="00FD330A">
        <w:rPr>
          <w:sz w:val="22"/>
          <w:szCs w:val="22"/>
        </w:rPr>
        <w:t xml:space="preserve"> best modalities for networking and technical </w:t>
      </w:r>
      <w:r w:rsidR="00BA2C5B" w:rsidRPr="00FD330A">
        <w:rPr>
          <w:sz w:val="22"/>
          <w:szCs w:val="22"/>
        </w:rPr>
        <w:t>advice</w:t>
      </w:r>
      <w:r w:rsidRPr="00FD330A">
        <w:rPr>
          <w:sz w:val="22"/>
          <w:szCs w:val="22"/>
        </w:rPr>
        <w:t xml:space="preserve"> was guided by the expert group.</w:t>
      </w:r>
    </w:p>
    <w:p w14:paraId="5E753D98" w14:textId="05195345" w:rsidR="004E0F9D" w:rsidRPr="00FD330A" w:rsidRDefault="00332D66" w:rsidP="008A4DC1">
      <w:pPr>
        <w:pStyle w:val="ListParagraph"/>
        <w:numPr>
          <w:ilvl w:val="0"/>
          <w:numId w:val="4"/>
        </w:numPr>
        <w:spacing w:line="276" w:lineRule="auto"/>
        <w:rPr>
          <w:sz w:val="22"/>
          <w:szCs w:val="22"/>
        </w:rPr>
      </w:pPr>
      <w:r w:rsidRPr="00FD330A">
        <w:rPr>
          <w:sz w:val="22"/>
          <w:szCs w:val="22"/>
        </w:rPr>
        <w:t xml:space="preserve">After the initial agreements and launch of the project, intensive consultations on the creation of civil protection networks of municipalities and cities in </w:t>
      </w:r>
      <w:r w:rsidRPr="00FD330A">
        <w:rPr>
          <w:b/>
          <w:sz w:val="22"/>
          <w:szCs w:val="22"/>
        </w:rPr>
        <w:t>BiH</w:t>
      </w:r>
      <w:r w:rsidRPr="00FD330A">
        <w:rPr>
          <w:sz w:val="22"/>
          <w:szCs w:val="22"/>
        </w:rPr>
        <w:t xml:space="preserve"> were conducted. This resulted in creation of the CP Network of FBiH. The Network was created as part of </w:t>
      </w:r>
      <w:r w:rsidR="0027234F" w:rsidRPr="00FD330A">
        <w:rPr>
          <w:sz w:val="22"/>
          <w:szCs w:val="22"/>
        </w:rPr>
        <w:t xml:space="preserve">the </w:t>
      </w:r>
      <w:r w:rsidRPr="00FD330A">
        <w:rPr>
          <w:sz w:val="22"/>
          <w:szCs w:val="22"/>
        </w:rPr>
        <w:t xml:space="preserve">Association of Municipalities and Cities of Federation of </w:t>
      </w:r>
      <w:r w:rsidR="00DA7256" w:rsidRPr="00FD330A">
        <w:rPr>
          <w:b/>
          <w:sz w:val="22"/>
          <w:szCs w:val="22"/>
        </w:rPr>
        <w:t>BiH</w:t>
      </w:r>
      <w:r w:rsidRPr="00FD330A">
        <w:rPr>
          <w:sz w:val="22"/>
          <w:szCs w:val="22"/>
        </w:rPr>
        <w:t xml:space="preserve">. Expert networks are already envisaged through strategic documents of </w:t>
      </w:r>
      <w:r w:rsidR="004E0F9D" w:rsidRPr="00FD330A">
        <w:rPr>
          <w:sz w:val="22"/>
          <w:szCs w:val="22"/>
        </w:rPr>
        <w:t>Association,</w:t>
      </w:r>
      <w:r w:rsidRPr="00FD330A">
        <w:rPr>
          <w:sz w:val="22"/>
          <w:szCs w:val="22"/>
        </w:rPr>
        <w:t xml:space="preserve"> so no additional approvals were required. During the implementation of the project </w:t>
      </w:r>
      <w:r w:rsidR="0027234F" w:rsidRPr="00FD330A">
        <w:rPr>
          <w:sz w:val="22"/>
          <w:szCs w:val="22"/>
        </w:rPr>
        <w:t>t</w:t>
      </w:r>
      <w:r w:rsidRPr="00FD330A">
        <w:rPr>
          <w:sz w:val="22"/>
          <w:szCs w:val="22"/>
        </w:rPr>
        <w:t xml:space="preserve">he CP Network of FBiH adopted </w:t>
      </w:r>
      <w:r w:rsidR="0027234F" w:rsidRPr="00FD330A">
        <w:rPr>
          <w:sz w:val="22"/>
          <w:szCs w:val="22"/>
        </w:rPr>
        <w:t xml:space="preserve">the </w:t>
      </w:r>
      <w:r w:rsidRPr="00FD330A">
        <w:rPr>
          <w:sz w:val="22"/>
          <w:szCs w:val="22"/>
        </w:rPr>
        <w:t xml:space="preserve">Rulebook of Civil Protection Network of the Association of Municipalities and Cities of the Federation </w:t>
      </w:r>
      <w:r w:rsidR="00DA7256" w:rsidRPr="00FD330A">
        <w:rPr>
          <w:b/>
          <w:sz w:val="22"/>
          <w:szCs w:val="22"/>
        </w:rPr>
        <w:t>BiH</w:t>
      </w:r>
      <w:r w:rsidRPr="00FD330A">
        <w:rPr>
          <w:sz w:val="22"/>
          <w:szCs w:val="22"/>
        </w:rPr>
        <w:t>. During the project implementation the CP Network of FBiH conducted three meetings one in form of public discussion and two in form of</w:t>
      </w:r>
      <w:r w:rsidR="003E03E0" w:rsidRPr="00FD330A">
        <w:rPr>
          <w:sz w:val="22"/>
          <w:szCs w:val="22"/>
        </w:rPr>
        <w:t xml:space="preserve"> </w:t>
      </w:r>
      <w:r w:rsidRPr="00FD330A">
        <w:rPr>
          <w:sz w:val="22"/>
          <w:szCs w:val="22"/>
        </w:rPr>
        <w:t>conference.</w:t>
      </w:r>
      <w:bookmarkStart w:id="5" w:name="_4d34og8" w:colFirst="0" w:colLast="0"/>
      <w:bookmarkEnd w:id="5"/>
    </w:p>
    <w:p w14:paraId="06F11F95" w14:textId="6C4EEE1C" w:rsidR="004E0F9D" w:rsidRPr="00FD330A" w:rsidRDefault="00332D66" w:rsidP="008A4DC1">
      <w:pPr>
        <w:pStyle w:val="ListParagraph"/>
        <w:numPr>
          <w:ilvl w:val="0"/>
          <w:numId w:val="4"/>
        </w:numPr>
        <w:spacing w:line="276" w:lineRule="auto"/>
        <w:rPr>
          <w:sz w:val="22"/>
          <w:szCs w:val="22"/>
        </w:rPr>
      </w:pPr>
      <w:r w:rsidRPr="00FD330A">
        <w:rPr>
          <w:sz w:val="22"/>
          <w:szCs w:val="22"/>
        </w:rPr>
        <w:t xml:space="preserve">In </w:t>
      </w:r>
      <w:r w:rsidRPr="00FD330A">
        <w:rPr>
          <w:b/>
          <w:sz w:val="22"/>
          <w:szCs w:val="22"/>
        </w:rPr>
        <w:t>Republika Srpska</w:t>
      </w:r>
      <w:r w:rsidRPr="00FD330A">
        <w:rPr>
          <w:sz w:val="22"/>
          <w:szCs w:val="22"/>
        </w:rPr>
        <w:t xml:space="preserve"> the process was delayed due to longer consultations between </w:t>
      </w:r>
      <w:r w:rsidR="003E03E0" w:rsidRPr="00FD330A">
        <w:rPr>
          <w:sz w:val="22"/>
          <w:szCs w:val="22"/>
        </w:rPr>
        <w:t xml:space="preserve">the </w:t>
      </w:r>
      <w:r w:rsidRPr="00FD330A">
        <w:rPr>
          <w:sz w:val="22"/>
          <w:szCs w:val="22"/>
        </w:rPr>
        <w:t xml:space="preserve">Association of Municipalities and Cities of Republika Srpska and Civil Protection Administration of Republika Srpska. The partners decided that the best way forward for Republika Srpska </w:t>
      </w:r>
      <w:r w:rsidR="003E03E0" w:rsidRPr="00FD330A">
        <w:rPr>
          <w:sz w:val="22"/>
          <w:szCs w:val="22"/>
        </w:rPr>
        <w:t xml:space="preserve">was </w:t>
      </w:r>
      <w:r w:rsidRPr="00FD330A">
        <w:rPr>
          <w:sz w:val="22"/>
          <w:szCs w:val="22"/>
        </w:rPr>
        <w:t xml:space="preserve">to build on </w:t>
      </w:r>
      <w:r w:rsidR="004221C5" w:rsidRPr="00FD330A">
        <w:rPr>
          <w:sz w:val="22"/>
          <w:szCs w:val="22"/>
        </w:rPr>
        <w:t xml:space="preserve">the </w:t>
      </w:r>
      <w:r w:rsidRPr="00FD330A">
        <w:rPr>
          <w:sz w:val="22"/>
          <w:szCs w:val="22"/>
        </w:rPr>
        <w:t xml:space="preserve">existing civil protection network of municipalities in </w:t>
      </w:r>
      <w:r w:rsidR="004E0F9D" w:rsidRPr="00FD330A">
        <w:rPr>
          <w:sz w:val="22"/>
          <w:szCs w:val="22"/>
        </w:rPr>
        <w:t>Republika</w:t>
      </w:r>
      <w:r w:rsidRPr="00FD330A">
        <w:rPr>
          <w:sz w:val="22"/>
          <w:szCs w:val="22"/>
        </w:rPr>
        <w:t xml:space="preserve"> Srpska that is being supported through Civil Protection Administration of Republika Srpska. </w:t>
      </w:r>
      <w:r w:rsidR="00377A4F" w:rsidRPr="00FD330A">
        <w:rPr>
          <w:sz w:val="22"/>
          <w:szCs w:val="22"/>
        </w:rPr>
        <w:t>To</w:t>
      </w:r>
      <w:r w:rsidRPr="00FD330A">
        <w:rPr>
          <w:sz w:val="22"/>
          <w:szCs w:val="22"/>
        </w:rPr>
        <w:t xml:space="preserve"> further strengthen the existing network, </w:t>
      </w:r>
      <w:r w:rsidR="004221C5" w:rsidRPr="00FD330A">
        <w:rPr>
          <w:sz w:val="22"/>
          <w:szCs w:val="22"/>
        </w:rPr>
        <w:t>t</w:t>
      </w:r>
      <w:r w:rsidRPr="00FD330A">
        <w:rPr>
          <w:sz w:val="22"/>
          <w:szCs w:val="22"/>
        </w:rPr>
        <w:t xml:space="preserve">he Memorandum of Understanding was signed between </w:t>
      </w:r>
      <w:r w:rsidR="004221C5" w:rsidRPr="00FD330A">
        <w:rPr>
          <w:sz w:val="22"/>
          <w:szCs w:val="22"/>
        </w:rPr>
        <w:t xml:space="preserve">the </w:t>
      </w:r>
      <w:r w:rsidRPr="00FD330A">
        <w:rPr>
          <w:sz w:val="22"/>
          <w:szCs w:val="22"/>
        </w:rPr>
        <w:t xml:space="preserve">Civil Protection Administration of Republika Srpska and Association of Municipalities and Cities of Republika Srpska. During the project </w:t>
      </w:r>
      <w:r w:rsidR="004E0F9D" w:rsidRPr="00FD330A">
        <w:rPr>
          <w:sz w:val="22"/>
          <w:szCs w:val="22"/>
        </w:rPr>
        <w:t>implementation</w:t>
      </w:r>
      <w:r w:rsidRPr="00FD330A">
        <w:rPr>
          <w:sz w:val="22"/>
          <w:szCs w:val="22"/>
        </w:rPr>
        <w:t xml:space="preserve"> civil protection network of municipalities in </w:t>
      </w:r>
      <w:r w:rsidR="004E0F9D" w:rsidRPr="00FD330A">
        <w:rPr>
          <w:sz w:val="22"/>
          <w:szCs w:val="22"/>
        </w:rPr>
        <w:t>Republika</w:t>
      </w:r>
      <w:r w:rsidRPr="00FD330A">
        <w:rPr>
          <w:sz w:val="22"/>
          <w:szCs w:val="22"/>
        </w:rPr>
        <w:t xml:space="preserve"> Srpska conducted six regional meetings.</w:t>
      </w:r>
      <w:bookmarkStart w:id="6" w:name="_2s8eyo1" w:colFirst="0" w:colLast="0"/>
      <w:bookmarkEnd w:id="6"/>
    </w:p>
    <w:p w14:paraId="1375FBA7" w14:textId="379C343E" w:rsidR="00332D66" w:rsidRPr="00FD330A" w:rsidRDefault="00332D66" w:rsidP="008A4DC1">
      <w:pPr>
        <w:pStyle w:val="ListParagraph"/>
        <w:numPr>
          <w:ilvl w:val="0"/>
          <w:numId w:val="4"/>
        </w:numPr>
        <w:spacing w:line="276" w:lineRule="auto"/>
        <w:rPr>
          <w:sz w:val="22"/>
          <w:szCs w:val="22"/>
        </w:rPr>
      </w:pPr>
      <w:r w:rsidRPr="00FD330A">
        <w:rPr>
          <w:sz w:val="22"/>
          <w:szCs w:val="22"/>
        </w:rPr>
        <w:t>The networks cr</w:t>
      </w:r>
      <w:r w:rsidR="00492FDE" w:rsidRPr="00FD330A">
        <w:rPr>
          <w:sz w:val="22"/>
          <w:szCs w:val="22"/>
        </w:rPr>
        <w:t>e</w:t>
      </w:r>
      <w:r w:rsidRPr="00FD330A">
        <w:rPr>
          <w:sz w:val="22"/>
          <w:szCs w:val="22"/>
        </w:rPr>
        <w:t xml:space="preserve">ated in Federation of </w:t>
      </w:r>
      <w:r w:rsidR="00DA7256" w:rsidRPr="00FD330A">
        <w:rPr>
          <w:b/>
          <w:sz w:val="22"/>
          <w:szCs w:val="22"/>
        </w:rPr>
        <w:t>BiH</w:t>
      </w:r>
      <w:r w:rsidRPr="00FD330A">
        <w:rPr>
          <w:b/>
          <w:sz w:val="22"/>
          <w:szCs w:val="22"/>
        </w:rPr>
        <w:t xml:space="preserve"> and Republika Srpska</w:t>
      </w:r>
      <w:r w:rsidRPr="00FD330A">
        <w:rPr>
          <w:sz w:val="22"/>
          <w:szCs w:val="22"/>
        </w:rPr>
        <w:t xml:space="preserve"> were successfully presented on conferences in Albania, Serbia and Montenegro as well as at Regional Conferences in Opatia and Skopje. The knowledge sharing and awareness raising was successfully conducted through inputs for e-library </w:t>
      </w:r>
      <w:r w:rsidRPr="00FD330A">
        <w:rPr>
          <w:sz w:val="22"/>
          <w:szCs w:val="22"/>
        </w:rPr>
        <w:lastRenderedPageBreak/>
        <w:t>and media coverages and organizations of trainings for municipalities. The partners provided valuable documents that were translated and submitted for e-library.</w:t>
      </w:r>
    </w:p>
    <w:p w14:paraId="61FA9A98" w14:textId="38143617" w:rsidR="000D7D85" w:rsidRPr="00FD330A" w:rsidRDefault="009B3846" w:rsidP="008A4DC1">
      <w:pPr>
        <w:pStyle w:val="ListParagraph"/>
        <w:numPr>
          <w:ilvl w:val="0"/>
          <w:numId w:val="4"/>
        </w:numPr>
        <w:spacing w:line="276" w:lineRule="auto"/>
        <w:rPr>
          <w:sz w:val="22"/>
          <w:szCs w:val="22"/>
        </w:rPr>
      </w:pPr>
      <w:r w:rsidRPr="00FD330A">
        <w:rPr>
          <w:sz w:val="22"/>
          <w:szCs w:val="22"/>
        </w:rPr>
        <w:t xml:space="preserve">In 2016, with the support of UNDP </w:t>
      </w:r>
      <w:r w:rsidRPr="00FD330A">
        <w:rPr>
          <w:b/>
          <w:sz w:val="22"/>
          <w:szCs w:val="22"/>
        </w:rPr>
        <w:t>Serbia</w:t>
      </w:r>
      <w:r w:rsidRPr="00FD330A">
        <w:rPr>
          <w:sz w:val="22"/>
          <w:szCs w:val="22"/>
        </w:rPr>
        <w:t xml:space="preserve">, Standing Conference of Towns and Municipalities and the Serbian Government’s Public Investment Management Office, the City of Kraljevo and 16 towns and municipalities from the West Morava River Basin signed a Memorandum of Understanding, agreeing to work together </w:t>
      </w:r>
      <w:r w:rsidR="00492FDE" w:rsidRPr="00FD330A">
        <w:rPr>
          <w:sz w:val="22"/>
          <w:szCs w:val="22"/>
        </w:rPr>
        <w:t>to</w:t>
      </w:r>
      <w:r w:rsidRPr="00FD330A">
        <w:rPr>
          <w:sz w:val="22"/>
          <w:szCs w:val="22"/>
        </w:rPr>
        <w:t xml:space="preserve"> prevent risks and ensure quick and efficient response and recovery from floods and other disasters.</w:t>
      </w:r>
      <w:r w:rsidR="00D12E6B" w:rsidRPr="00FD330A">
        <w:rPr>
          <w:sz w:val="22"/>
          <w:szCs w:val="22"/>
        </w:rPr>
        <w:t xml:space="preserve"> </w:t>
      </w:r>
      <w:r w:rsidRPr="00FD330A">
        <w:rPr>
          <w:sz w:val="22"/>
          <w:szCs w:val="22"/>
        </w:rPr>
        <w:t>In February 2017,</w:t>
      </w:r>
      <w:r w:rsidR="00D12E6B" w:rsidRPr="00FD330A">
        <w:rPr>
          <w:sz w:val="22"/>
          <w:szCs w:val="22"/>
        </w:rPr>
        <w:t xml:space="preserve"> with support of SEE URBAN project,</w:t>
      </w:r>
      <w:r w:rsidRPr="00FD330A">
        <w:rPr>
          <w:sz w:val="22"/>
          <w:szCs w:val="22"/>
        </w:rPr>
        <w:t xml:space="preserve"> local self-governments from two river basins (the Western Morava and the Kolubara rivers) </w:t>
      </w:r>
      <w:r w:rsidR="00492FDE" w:rsidRPr="00FD330A">
        <w:rPr>
          <w:sz w:val="22"/>
          <w:szCs w:val="22"/>
        </w:rPr>
        <w:t xml:space="preserve">in </w:t>
      </w:r>
      <w:r w:rsidR="00492FDE" w:rsidRPr="00FD330A">
        <w:rPr>
          <w:b/>
          <w:sz w:val="22"/>
          <w:szCs w:val="22"/>
        </w:rPr>
        <w:t xml:space="preserve">Serbia </w:t>
      </w:r>
      <w:r w:rsidRPr="00FD330A">
        <w:rPr>
          <w:sz w:val="22"/>
          <w:szCs w:val="22"/>
        </w:rPr>
        <w:t>established Cooperation Protocols, defining common goals, plans and obligations.</w:t>
      </w:r>
      <w:r w:rsidR="00492FDE" w:rsidRPr="00FD330A">
        <w:rPr>
          <w:sz w:val="22"/>
          <w:szCs w:val="22"/>
        </w:rPr>
        <w:t xml:space="preserve"> </w:t>
      </w:r>
      <w:r w:rsidRPr="00FD330A">
        <w:rPr>
          <w:sz w:val="22"/>
          <w:szCs w:val="22"/>
        </w:rPr>
        <w:t>Two new Cooperation Protocols were signed in February 2018, among the towns and municipalities of the Great Morava River Basin (11 local self-governments) and the Upper Danube River Basin – Banat Watercourses (8 local self-governments signed all the documents and 8 local self-governments are in preparatory phase of fully joining the initiative).</w:t>
      </w:r>
      <w:r w:rsidR="000D7D85" w:rsidRPr="00FD330A">
        <w:rPr>
          <w:sz w:val="22"/>
          <w:szCs w:val="22"/>
        </w:rPr>
        <w:t xml:space="preserve"> </w:t>
      </w:r>
      <w:r w:rsidR="000D7D85" w:rsidRPr="00FD330A">
        <w:rPr>
          <w:rFonts w:eastAsia="Calibri"/>
          <w:sz w:val="22"/>
          <w:szCs w:val="22"/>
          <w:lang w:val="sr-Latn-RS"/>
        </w:rPr>
        <w:t>In December 2018, the fifth Cooperation Protocol was signed for the Drina River Basin (8 local self-governments), with trans-national cooperation component and regional signicifance.</w:t>
      </w:r>
    </w:p>
    <w:p w14:paraId="6609B034" w14:textId="77777777" w:rsidR="000D7D85" w:rsidRPr="00FD330A" w:rsidRDefault="000D7D85" w:rsidP="008A4DC1">
      <w:pPr>
        <w:pStyle w:val="ListParagraph"/>
        <w:numPr>
          <w:ilvl w:val="0"/>
          <w:numId w:val="4"/>
        </w:numPr>
        <w:spacing w:line="276" w:lineRule="auto"/>
        <w:rPr>
          <w:rFonts w:eastAsia="Calibri"/>
          <w:sz w:val="22"/>
          <w:szCs w:val="22"/>
          <w:lang w:val="sr-Latn-RS"/>
        </w:rPr>
      </w:pPr>
      <w:r w:rsidRPr="00FD330A">
        <w:rPr>
          <w:rFonts w:eastAsia="Calibri"/>
          <w:sz w:val="22"/>
          <w:szCs w:val="22"/>
          <w:lang w:val="sr-Latn-RS"/>
        </w:rPr>
        <w:t xml:space="preserve">To summarize, a total of 5 local-level DRR modalities have been established in </w:t>
      </w:r>
      <w:r w:rsidRPr="00FD330A">
        <w:rPr>
          <w:rFonts w:eastAsia="Calibri"/>
          <w:b/>
          <w:sz w:val="22"/>
          <w:szCs w:val="22"/>
          <w:lang w:val="sr-Latn-RS"/>
        </w:rPr>
        <w:t>Serbia</w:t>
      </w:r>
      <w:r w:rsidRPr="00FD330A">
        <w:rPr>
          <w:rFonts w:eastAsia="Calibri"/>
          <w:sz w:val="22"/>
          <w:szCs w:val="22"/>
          <w:lang w:val="sr-Latn-RS"/>
        </w:rPr>
        <w:t xml:space="preserve">, gathering </w:t>
      </w:r>
      <w:r w:rsidRPr="00FD330A">
        <w:rPr>
          <w:rFonts w:eastAsia="Calibri"/>
          <w:sz w:val="22"/>
          <w:szCs w:val="22"/>
        </w:rPr>
        <w:t>60 towns and municipalities, out of 174 (</w:t>
      </w:r>
      <w:r w:rsidRPr="00FD330A">
        <w:rPr>
          <w:rFonts w:eastAsia="Calibri"/>
          <w:bCs/>
          <w:sz w:val="22"/>
          <w:szCs w:val="22"/>
        </w:rPr>
        <w:t>35 %</w:t>
      </w:r>
      <w:r w:rsidRPr="00FD330A">
        <w:rPr>
          <w:rFonts w:eastAsia="Calibri"/>
          <w:sz w:val="22"/>
          <w:szCs w:val="22"/>
        </w:rPr>
        <w:t xml:space="preserve">). </w:t>
      </w:r>
      <w:r w:rsidRPr="00FD330A">
        <w:rPr>
          <w:rFonts w:eastAsia="Calibri"/>
          <w:sz w:val="22"/>
          <w:szCs w:val="22"/>
          <w:lang w:val="sr-Latn-RS"/>
        </w:rPr>
        <w:t>Similar efforts were initiated in the Lower Danube River Basin – Backa Watercourses, and the Southern Morava River Basin.</w:t>
      </w:r>
    </w:p>
    <w:p w14:paraId="3C5B01A3" w14:textId="28B2BB30" w:rsidR="009B3846" w:rsidRPr="00FD330A" w:rsidRDefault="000D7D85" w:rsidP="008A4DC1">
      <w:pPr>
        <w:pStyle w:val="ListParagraph"/>
        <w:numPr>
          <w:ilvl w:val="0"/>
          <w:numId w:val="4"/>
        </w:numPr>
        <w:spacing w:line="276" w:lineRule="auto"/>
        <w:rPr>
          <w:sz w:val="22"/>
          <w:szCs w:val="22"/>
          <w:lang w:val="sr-Latn-RS"/>
        </w:rPr>
      </w:pPr>
      <w:r w:rsidRPr="00FD330A">
        <w:rPr>
          <w:sz w:val="22"/>
          <w:szCs w:val="22"/>
        </w:rPr>
        <w:t xml:space="preserve">SEE URBAN project in </w:t>
      </w:r>
      <w:r w:rsidRPr="00FD330A">
        <w:rPr>
          <w:b/>
          <w:sz w:val="22"/>
          <w:szCs w:val="22"/>
        </w:rPr>
        <w:t>Serbia</w:t>
      </w:r>
      <w:r w:rsidRPr="00FD330A">
        <w:rPr>
          <w:sz w:val="22"/>
          <w:szCs w:val="22"/>
        </w:rPr>
        <w:t xml:space="preserve"> established an Expert Working Group (EWG), gathering enthusiastic professionals from various institutions: Ministry of Public Administration and Local Self-Government, Ministry of Finance, Sector for Emergency Management - Ministry of Interior, Public Investment Management Office, PWE Srbijavode, Standing Conference of Towns and Municipalities and local representatives. The EWG facilitated a dialogue on challenges for initiation and implementation of joint local-level DRR activities.</w:t>
      </w:r>
    </w:p>
    <w:p w14:paraId="7D4E3A42" w14:textId="45448BFA" w:rsidR="00F07AC5" w:rsidRPr="00FD330A" w:rsidRDefault="009B3846" w:rsidP="008A4DC1">
      <w:pPr>
        <w:pStyle w:val="ListParagraph"/>
        <w:numPr>
          <w:ilvl w:val="0"/>
          <w:numId w:val="4"/>
        </w:numPr>
        <w:spacing w:line="276" w:lineRule="auto"/>
        <w:rPr>
          <w:sz w:val="22"/>
          <w:szCs w:val="22"/>
        </w:rPr>
      </w:pPr>
      <w:r w:rsidRPr="00FD330A">
        <w:rPr>
          <w:sz w:val="22"/>
          <w:szCs w:val="22"/>
        </w:rPr>
        <w:t xml:space="preserve">SEE URBAN project directly contributed to the Amendments to the Law on Local Self-Governments of the </w:t>
      </w:r>
      <w:r w:rsidRPr="00FD330A">
        <w:rPr>
          <w:b/>
          <w:sz w:val="22"/>
          <w:szCs w:val="22"/>
        </w:rPr>
        <w:t>Republic of Serbia</w:t>
      </w:r>
      <w:r w:rsidRPr="00FD330A">
        <w:rPr>
          <w:sz w:val="22"/>
          <w:szCs w:val="22"/>
        </w:rPr>
        <w:t xml:space="preserve">, which was adopted in June 2018, namely to Articles 88a – 88d, which enable higher levels of formalization of the inter-municipal cooperation </w:t>
      </w:r>
      <w:proofErr w:type="gramStart"/>
      <w:r w:rsidRPr="00FD330A">
        <w:rPr>
          <w:sz w:val="22"/>
          <w:szCs w:val="22"/>
        </w:rPr>
        <w:t>in the area of</w:t>
      </w:r>
      <w:proofErr w:type="gramEnd"/>
      <w:r w:rsidRPr="00FD330A">
        <w:rPr>
          <w:sz w:val="22"/>
          <w:szCs w:val="22"/>
        </w:rPr>
        <w:t xml:space="preserve"> disaster risk reduction and management. First DRR Cooperation Agreements on the river basin level are expected in 2019.</w:t>
      </w:r>
    </w:p>
    <w:p w14:paraId="4F684017" w14:textId="7A6BF235" w:rsidR="004D2E57" w:rsidRPr="00FD330A" w:rsidRDefault="005B1A29" w:rsidP="008A4DC1">
      <w:pPr>
        <w:pStyle w:val="ListParagraph"/>
        <w:numPr>
          <w:ilvl w:val="0"/>
          <w:numId w:val="4"/>
        </w:numPr>
        <w:spacing w:line="276" w:lineRule="auto"/>
        <w:rPr>
          <w:sz w:val="22"/>
          <w:szCs w:val="22"/>
        </w:rPr>
      </w:pPr>
      <w:r w:rsidRPr="00FD330A">
        <w:rPr>
          <w:sz w:val="22"/>
          <w:szCs w:val="22"/>
        </w:rPr>
        <w:t>A Letter of Support from the Minister of Public Administration and Local Self-Government, Mr. Ruzic, was sent to His Excellency Ambassador of the European Union to Serbia, Mr. Fabrizi, regarding SEE URBAN’s importance for operationalization of inter-municipal cooperation</w:t>
      </w:r>
      <w:r w:rsidR="00ED5B18" w:rsidRPr="00FD330A">
        <w:rPr>
          <w:sz w:val="22"/>
          <w:szCs w:val="22"/>
        </w:rPr>
        <w:t>:</w:t>
      </w:r>
      <w:r w:rsidRPr="00FD330A">
        <w:rPr>
          <w:sz w:val="22"/>
          <w:szCs w:val="22"/>
        </w:rPr>
        <w:t xml:space="preserve"> </w:t>
      </w:r>
      <w:r w:rsidR="004D2E57" w:rsidRPr="00FD330A">
        <w:rPr>
          <w:sz w:val="22"/>
          <w:szCs w:val="22"/>
        </w:rPr>
        <w:t>“</w:t>
      </w:r>
      <w:r w:rsidR="004D2E57" w:rsidRPr="00FD330A">
        <w:rPr>
          <w:i/>
          <w:sz w:val="22"/>
          <w:szCs w:val="22"/>
        </w:rPr>
        <w:t xml:space="preserve">SEE URBAN, the regional DG ECHO financed Project implemented by UNDP has supported this unique, grass-root efforts by the cities and towns in Serbia. This Project also served as a tool to inspire Amendments, but also to support inter-municipal cooperation which was initiated. Therefore, I would like to use this opportunity to thank you, on behalf of my Ministry and the local self-governments in Serbia for the support which SEE URBAN has provided in finding ways for efficient cooperation modalities for local self-governments, </w:t>
      </w:r>
      <w:r w:rsidR="00377A4F" w:rsidRPr="00FD330A">
        <w:rPr>
          <w:i/>
          <w:sz w:val="22"/>
          <w:szCs w:val="22"/>
        </w:rPr>
        <w:t>to</w:t>
      </w:r>
      <w:r w:rsidR="004D2E57" w:rsidRPr="00FD330A">
        <w:rPr>
          <w:i/>
          <w:sz w:val="22"/>
          <w:szCs w:val="22"/>
        </w:rPr>
        <w:t xml:space="preserve"> strengthening their resilience to natural resources.</w:t>
      </w:r>
      <w:r w:rsidR="004D2E57" w:rsidRPr="00FD330A">
        <w:rPr>
          <w:sz w:val="22"/>
          <w:szCs w:val="22"/>
        </w:rPr>
        <w:t>”</w:t>
      </w:r>
    </w:p>
    <w:p w14:paraId="7A85920D" w14:textId="43DA1580" w:rsidR="005B1A29" w:rsidRPr="00FD330A" w:rsidRDefault="005B1A29" w:rsidP="008A4DC1">
      <w:pPr>
        <w:pStyle w:val="ListParagraph"/>
        <w:numPr>
          <w:ilvl w:val="0"/>
          <w:numId w:val="4"/>
        </w:numPr>
        <w:spacing w:line="276" w:lineRule="auto"/>
        <w:rPr>
          <w:sz w:val="22"/>
          <w:szCs w:val="22"/>
        </w:rPr>
      </w:pPr>
      <w:r w:rsidRPr="00FD330A">
        <w:rPr>
          <w:sz w:val="22"/>
          <w:szCs w:val="22"/>
        </w:rPr>
        <w:t>Strong high-level political support was provided during implementation of the entire project.</w:t>
      </w:r>
      <w:r w:rsidR="00492FDE" w:rsidRPr="00FD330A">
        <w:rPr>
          <w:sz w:val="22"/>
          <w:szCs w:val="22"/>
        </w:rPr>
        <w:t xml:space="preserve"> </w:t>
      </w:r>
      <w:r w:rsidRPr="00FD330A">
        <w:rPr>
          <w:sz w:val="22"/>
          <w:szCs w:val="22"/>
        </w:rPr>
        <w:t xml:space="preserve">Moreover, SEE URBAN project in </w:t>
      </w:r>
      <w:r w:rsidRPr="00FD330A">
        <w:rPr>
          <w:b/>
          <w:sz w:val="22"/>
          <w:szCs w:val="22"/>
        </w:rPr>
        <w:t>Serbia</w:t>
      </w:r>
      <w:r w:rsidRPr="00FD330A">
        <w:rPr>
          <w:sz w:val="22"/>
          <w:szCs w:val="22"/>
        </w:rPr>
        <w:t xml:space="preserve"> supported development of the Draft Law on Voluntary Firefighting and the Draft Law on Disaster Risk Reduction and Emergency Management, which were adopted in November 2018.</w:t>
      </w:r>
    </w:p>
    <w:p w14:paraId="71BAC04C" w14:textId="71E89760" w:rsidR="005B1A29" w:rsidRPr="00FD330A" w:rsidRDefault="005B1A29" w:rsidP="008A4DC1">
      <w:pPr>
        <w:pStyle w:val="ListParagraph"/>
        <w:numPr>
          <w:ilvl w:val="0"/>
          <w:numId w:val="4"/>
        </w:numPr>
        <w:spacing w:line="276" w:lineRule="auto"/>
        <w:rPr>
          <w:sz w:val="22"/>
          <w:szCs w:val="22"/>
        </w:rPr>
      </w:pPr>
      <w:r w:rsidRPr="00FD330A">
        <w:rPr>
          <w:sz w:val="22"/>
          <w:szCs w:val="22"/>
        </w:rPr>
        <w:t>Within the SEE URBAN project, UNDP also provided recommendations for joint financial planning, incl. Template for strategic policy document - River Basin DRR Programme, and Pilot DRR Programme for the Western Morava River Basin.</w:t>
      </w:r>
    </w:p>
    <w:p w14:paraId="0565E791" w14:textId="4850588D" w:rsidR="009B3846" w:rsidRPr="00FD330A" w:rsidRDefault="00D12E6B" w:rsidP="008A4DC1">
      <w:pPr>
        <w:pStyle w:val="ListParagraph"/>
        <w:numPr>
          <w:ilvl w:val="0"/>
          <w:numId w:val="4"/>
        </w:numPr>
        <w:spacing w:line="276" w:lineRule="auto"/>
        <w:rPr>
          <w:sz w:val="22"/>
          <w:szCs w:val="22"/>
        </w:rPr>
      </w:pPr>
      <w:r w:rsidRPr="00FD330A">
        <w:rPr>
          <w:sz w:val="22"/>
          <w:szCs w:val="22"/>
        </w:rPr>
        <w:t>Also</w:t>
      </w:r>
      <w:r w:rsidR="002B5119" w:rsidRPr="00FD330A">
        <w:rPr>
          <w:sz w:val="22"/>
          <w:szCs w:val="22"/>
        </w:rPr>
        <w:t xml:space="preserve">, the following </w:t>
      </w:r>
      <w:r w:rsidRPr="00FD330A">
        <w:rPr>
          <w:sz w:val="22"/>
          <w:szCs w:val="22"/>
        </w:rPr>
        <w:t xml:space="preserve">capacity building </w:t>
      </w:r>
      <w:r w:rsidR="002B5119" w:rsidRPr="00FD330A">
        <w:rPr>
          <w:sz w:val="22"/>
          <w:szCs w:val="22"/>
        </w:rPr>
        <w:t>events were organized</w:t>
      </w:r>
      <w:r w:rsidR="00F00784" w:rsidRPr="00FD330A">
        <w:rPr>
          <w:sz w:val="22"/>
          <w:szCs w:val="22"/>
        </w:rPr>
        <w:t xml:space="preserve">: </w:t>
      </w:r>
      <w:r w:rsidR="009B3846" w:rsidRPr="00FD330A">
        <w:rPr>
          <w:sz w:val="22"/>
          <w:szCs w:val="22"/>
        </w:rPr>
        <w:t>QGIS Trainings,</w:t>
      </w:r>
      <w:r w:rsidR="00F00784" w:rsidRPr="00FD330A">
        <w:rPr>
          <w:sz w:val="22"/>
          <w:szCs w:val="22"/>
        </w:rPr>
        <w:t xml:space="preserve"> </w:t>
      </w:r>
      <w:r w:rsidR="009B3846" w:rsidRPr="00FD330A">
        <w:rPr>
          <w:sz w:val="22"/>
          <w:szCs w:val="22"/>
        </w:rPr>
        <w:t>Ceremonial Signing of Two Cooperation Protocols 2018, Expert Working Group Meeting 2018,</w:t>
      </w:r>
      <w:r w:rsidR="00F00784" w:rsidRPr="00FD330A">
        <w:rPr>
          <w:sz w:val="22"/>
          <w:szCs w:val="22"/>
        </w:rPr>
        <w:t xml:space="preserve"> </w:t>
      </w:r>
      <w:r w:rsidR="009B3846" w:rsidRPr="00FD330A">
        <w:rPr>
          <w:sz w:val="22"/>
          <w:szCs w:val="22"/>
        </w:rPr>
        <w:t>2nd Round-Table Discussion 2018 in Kragujevac,</w:t>
      </w:r>
      <w:r w:rsidR="00F00784" w:rsidRPr="00FD330A">
        <w:rPr>
          <w:sz w:val="22"/>
          <w:szCs w:val="22"/>
        </w:rPr>
        <w:t xml:space="preserve"> </w:t>
      </w:r>
      <w:r w:rsidR="009B3846" w:rsidRPr="00FD330A">
        <w:rPr>
          <w:sz w:val="22"/>
          <w:szCs w:val="22"/>
        </w:rPr>
        <w:t>3rd Round-Table Discussion 2018 in Zrenjanin,</w:t>
      </w:r>
      <w:r w:rsidR="00F00784" w:rsidRPr="00FD330A">
        <w:rPr>
          <w:sz w:val="22"/>
          <w:szCs w:val="22"/>
        </w:rPr>
        <w:t xml:space="preserve"> </w:t>
      </w:r>
      <w:r w:rsidR="009B3846" w:rsidRPr="00FD330A">
        <w:rPr>
          <w:sz w:val="22"/>
          <w:szCs w:val="22"/>
        </w:rPr>
        <w:t>Rudno Workshop for development of River Basin DRR Programme,</w:t>
      </w:r>
      <w:r w:rsidR="00F00784" w:rsidRPr="00FD330A">
        <w:rPr>
          <w:sz w:val="22"/>
          <w:szCs w:val="22"/>
        </w:rPr>
        <w:t xml:space="preserve"> </w:t>
      </w:r>
      <w:r w:rsidR="009B3846" w:rsidRPr="00FD330A">
        <w:rPr>
          <w:sz w:val="22"/>
          <w:szCs w:val="22"/>
        </w:rPr>
        <w:t>Training for local DRR Practitioners 2018,</w:t>
      </w:r>
      <w:r w:rsidR="00F00784" w:rsidRPr="00FD330A">
        <w:rPr>
          <w:sz w:val="22"/>
          <w:szCs w:val="22"/>
        </w:rPr>
        <w:t xml:space="preserve"> </w:t>
      </w:r>
      <w:r w:rsidR="009B3846" w:rsidRPr="00FD330A">
        <w:rPr>
          <w:sz w:val="22"/>
          <w:szCs w:val="22"/>
        </w:rPr>
        <w:t>Reginal Danube River-basin cooperation event in Osijek 2018,</w:t>
      </w:r>
      <w:r w:rsidR="00F00784" w:rsidRPr="00FD330A">
        <w:rPr>
          <w:sz w:val="22"/>
          <w:szCs w:val="22"/>
        </w:rPr>
        <w:t xml:space="preserve"> </w:t>
      </w:r>
      <w:r w:rsidR="009B3846" w:rsidRPr="00FD330A">
        <w:rPr>
          <w:sz w:val="22"/>
          <w:szCs w:val="22"/>
        </w:rPr>
        <w:t>DRR stand at the Climate Diplomacy Week 2018,</w:t>
      </w:r>
      <w:r w:rsidR="00F00784" w:rsidRPr="00FD330A">
        <w:rPr>
          <w:sz w:val="22"/>
          <w:szCs w:val="22"/>
        </w:rPr>
        <w:t xml:space="preserve"> </w:t>
      </w:r>
      <w:r w:rsidR="009B3846" w:rsidRPr="00FD330A">
        <w:rPr>
          <w:sz w:val="22"/>
          <w:szCs w:val="22"/>
        </w:rPr>
        <w:t xml:space="preserve">River basins’ stand </w:t>
      </w:r>
      <w:r w:rsidR="009B3846" w:rsidRPr="00FD330A">
        <w:rPr>
          <w:sz w:val="22"/>
          <w:szCs w:val="22"/>
        </w:rPr>
        <w:lastRenderedPageBreak/>
        <w:t>at the 112 EXPO 2018,</w:t>
      </w:r>
      <w:r w:rsidR="00F00784" w:rsidRPr="00FD330A">
        <w:rPr>
          <w:sz w:val="22"/>
          <w:szCs w:val="22"/>
        </w:rPr>
        <w:t xml:space="preserve"> </w:t>
      </w:r>
      <w:r w:rsidR="009B3846" w:rsidRPr="00FD330A">
        <w:rPr>
          <w:sz w:val="22"/>
          <w:szCs w:val="22"/>
        </w:rPr>
        <w:t>International DRR Day Celebration 2018 in Čačak,</w:t>
      </w:r>
      <w:r w:rsidR="00F00784" w:rsidRPr="00FD330A">
        <w:rPr>
          <w:sz w:val="22"/>
          <w:szCs w:val="22"/>
        </w:rPr>
        <w:t xml:space="preserve"> and </w:t>
      </w:r>
      <w:r w:rsidR="009B3846" w:rsidRPr="00FD330A">
        <w:rPr>
          <w:sz w:val="22"/>
          <w:szCs w:val="22"/>
        </w:rPr>
        <w:t>River basins’ stand at the DRR Awareness Raising Day 2018 in Paraćin.</w:t>
      </w:r>
    </w:p>
    <w:p w14:paraId="77BA99CD" w14:textId="443317A4" w:rsidR="009B3846" w:rsidRPr="00FD330A" w:rsidRDefault="00AF62B7" w:rsidP="008A4DC1">
      <w:pPr>
        <w:pStyle w:val="ListParagraph"/>
        <w:numPr>
          <w:ilvl w:val="0"/>
          <w:numId w:val="4"/>
        </w:numPr>
        <w:spacing w:line="276" w:lineRule="auto"/>
        <w:rPr>
          <w:sz w:val="22"/>
          <w:szCs w:val="22"/>
        </w:rPr>
      </w:pPr>
      <w:r w:rsidRPr="00FD330A">
        <w:rPr>
          <w:sz w:val="22"/>
          <w:szCs w:val="22"/>
        </w:rPr>
        <w:t>Moreover</w:t>
      </w:r>
      <w:r w:rsidR="00071D7F" w:rsidRPr="00FD330A">
        <w:rPr>
          <w:sz w:val="22"/>
          <w:szCs w:val="22"/>
        </w:rPr>
        <w:t xml:space="preserve">, the following documents were delivered: </w:t>
      </w:r>
      <w:r w:rsidR="009B3846" w:rsidRPr="00FD330A">
        <w:rPr>
          <w:sz w:val="22"/>
          <w:szCs w:val="22"/>
        </w:rPr>
        <w:t>Analytical Study of Serbian River-Basin Cooperation (in Serbian and English),</w:t>
      </w:r>
      <w:r w:rsidR="00071D7F" w:rsidRPr="00FD330A">
        <w:rPr>
          <w:sz w:val="22"/>
          <w:szCs w:val="22"/>
        </w:rPr>
        <w:t xml:space="preserve"> </w:t>
      </w:r>
      <w:r w:rsidR="009B3846" w:rsidRPr="00FD330A">
        <w:rPr>
          <w:sz w:val="22"/>
          <w:szCs w:val="22"/>
        </w:rPr>
        <w:t>Template for River Basin DRR Programme (in Serbian and English),</w:t>
      </w:r>
      <w:r w:rsidR="00071D7F" w:rsidRPr="00FD330A">
        <w:rPr>
          <w:sz w:val="22"/>
          <w:szCs w:val="22"/>
        </w:rPr>
        <w:t xml:space="preserve"> </w:t>
      </w:r>
      <w:r w:rsidR="009B3846" w:rsidRPr="00FD330A">
        <w:rPr>
          <w:sz w:val="22"/>
          <w:szCs w:val="22"/>
        </w:rPr>
        <w:t>Pilot Western Morava River Basin Programme (in Serbian and English),</w:t>
      </w:r>
      <w:r w:rsidR="00071D7F" w:rsidRPr="00FD330A">
        <w:rPr>
          <w:sz w:val="22"/>
          <w:szCs w:val="22"/>
        </w:rPr>
        <w:t xml:space="preserve"> </w:t>
      </w:r>
      <w:r w:rsidR="009B3846" w:rsidRPr="00FD330A">
        <w:rPr>
          <w:sz w:val="22"/>
          <w:szCs w:val="22"/>
        </w:rPr>
        <w:t>Models for institutionalization of the inter-municipal cooperation in DRR (in Serbian),</w:t>
      </w:r>
      <w:r w:rsidR="00071D7F" w:rsidRPr="00FD330A">
        <w:rPr>
          <w:sz w:val="22"/>
          <w:szCs w:val="22"/>
        </w:rPr>
        <w:t xml:space="preserve"> and </w:t>
      </w:r>
      <w:r w:rsidR="009B3846" w:rsidRPr="00FD330A">
        <w:rPr>
          <w:sz w:val="22"/>
          <w:szCs w:val="22"/>
        </w:rPr>
        <w:t>SEE URBAN Project Brochure (in Serbian).</w:t>
      </w:r>
    </w:p>
    <w:p w14:paraId="771ED3A7" w14:textId="3FE6BEE5" w:rsidR="00355219" w:rsidRPr="00FD330A" w:rsidRDefault="00A07F22" w:rsidP="008A4DC1">
      <w:pPr>
        <w:pStyle w:val="ListParagraph"/>
        <w:numPr>
          <w:ilvl w:val="0"/>
          <w:numId w:val="4"/>
        </w:numPr>
        <w:spacing w:line="276" w:lineRule="auto"/>
        <w:rPr>
          <w:sz w:val="22"/>
          <w:szCs w:val="22"/>
        </w:rPr>
      </w:pPr>
      <w:r w:rsidRPr="00FD330A">
        <w:rPr>
          <w:sz w:val="22"/>
          <w:szCs w:val="22"/>
        </w:rPr>
        <w:t xml:space="preserve">Serbian local level DRR platforms on river basin level have been included in IPA 2018 programming, as the Government of </w:t>
      </w:r>
      <w:r w:rsidRPr="00FD330A">
        <w:rPr>
          <w:b/>
          <w:sz w:val="22"/>
          <w:szCs w:val="22"/>
        </w:rPr>
        <w:t xml:space="preserve">Serbia </w:t>
      </w:r>
      <w:r w:rsidRPr="00FD330A">
        <w:rPr>
          <w:sz w:val="22"/>
          <w:szCs w:val="22"/>
        </w:rPr>
        <w:t xml:space="preserve">is planning additional funds to support this river basin DRR connectivity model, </w:t>
      </w:r>
      <w:r w:rsidR="00377A4F" w:rsidRPr="00FD330A">
        <w:rPr>
          <w:sz w:val="22"/>
          <w:szCs w:val="22"/>
        </w:rPr>
        <w:t>to</w:t>
      </w:r>
      <w:r w:rsidRPr="00FD330A">
        <w:rPr>
          <w:sz w:val="22"/>
          <w:szCs w:val="22"/>
        </w:rPr>
        <w:t xml:space="preserve"> blend with funds from local budgets and enable joint work on risk reduction, in line with the Sendai Framework for Action and with the obligations steaming from the EU Civil Protection Mechanism.</w:t>
      </w:r>
    </w:p>
    <w:p w14:paraId="27049020" w14:textId="1A37E400" w:rsidR="00001414" w:rsidRPr="00FD330A" w:rsidRDefault="00001414" w:rsidP="008A4DC1">
      <w:pPr>
        <w:pStyle w:val="ListParagraph"/>
        <w:numPr>
          <w:ilvl w:val="0"/>
          <w:numId w:val="4"/>
        </w:numPr>
        <w:spacing w:line="276" w:lineRule="auto"/>
        <w:rPr>
          <w:sz w:val="22"/>
          <w:szCs w:val="22"/>
        </w:rPr>
      </w:pPr>
      <w:r w:rsidRPr="00FD330A">
        <w:rPr>
          <w:sz w:val="22"/>
          <w:szCs w:val="22"/>
        </w:rPr>
        <w:t xml:space="preserve">The movement to inspire local DRR connectivity model brought about changes to the Law on Local Self-Government, as evidenced by the Letter of the Minister of Public Administration and Local Self-Government, Mr. </w:t>
      </w:r>
      <w:proofErr w:type="spellStart"/>
      <w:r w:rsidRPr="00FD330A">
        <w:rPr>
          <w:sz w:val="22"/>
          <w:szCs w:val="22"/>
        </w:rPr>
        <w:t>Branko</w:t>
      </w:r>
      <w:proofErr w:type="spellEnd"/>
      <w:r w:rsidRPr="00FD330A">
        <w:rPr>
          <w:sz w:val="22"/>
          <w:szCs w:val="22"/>
        </w:rPr>
        <w:t xml:space="preserve"> </w:t>
      </w:r>
      <w:proofErr w:type="spellStart"/>
      <w:r w:rsidRPr="00FD330A">
        <w:rPr>
          <w:sz w:val="22"/>
          <w:szCs w:val="22"/>
        </w:rPr>
        <w:t>Ruzic</w:t>
      </w:r>
      <w:proofErr w:type="spellEnd"/>
      <w:r w:rsidRPr="00FD330A">
        <w:rPr>
          <w:sz w:val="22"/>
          <w:szCs w:val="22"/>
        </w:rPr>
        <w:t xml:space="preserve"> to Mr. Sem </w:t>
      </w:r>
      <w:proofErr w:type="spellStart"/>
      <w:r w:rsidRPr="00FD330A">
        <w:rPr>
          <w:sz w:val="22"/>
          <w:szCs w:val="22"/>
        </w:rPr>
        <w:t>Fabizzi</w:t>
      </w:r>
      <w:proofErr w:type="spellEnd"/>
      <w:r w:rsidRPr="00FD330A">
        <w:rPr>
          <w:sz w:val="22"/>
          <w:szCs w:val="22"/>
        </w:rPr>
        <w:t>, EU Ambassador to Serbia.</w:t>
      </w:r>
    </w:p>
    <w:p w14:paraId="5BC8012F" w14:textId="0F46996C" w:rsidR="00353808" w:rsidRPr="00FD330A" w:rsidRDefault="00001414" w:rsidP="008A4DC1">
      <w:pPr>
        <w:pStyle w:val="ListParagraph"/>
        <w:numPr>
          <w:ilvl w:val="0"/>
          <w:numId w:val="4"/>
        </w:numPr>
        <w:spacing w:line="276" w:lineRule="auto"/>
        <w:rPr>
          <w:sz w:val="22"/>
          <w:szCs w:val="22"/>
        </w:rPr>
      </w:pPr>
      <w:r w:rsidRPr="00FD330A">
        <w:rPr>
          <w:sz w:val="22"/>
          <w:szCs w:val="22"/>
        </w:rPr>
        <w:t xml:space="preserve">The local DRR connectivity models gave stronger voice to local self-governments in Serbia, which are tasked with primary risk reduction and response mandate in Serbia. </w:t>
      </w:r>
      <w:r w:rsidR="00F31C65" w:rsidRPr="00FD330A">
        <w:rPr>
          <w:sz w:val="22"/>
          <w:szCs w:val="22"/>
        </w:rPr>
        <w:t>the local self-governments</w:t>
      </w:r>
      <w:r w:rsidRPr="00FD330A">
        <w:rPr>
          <w:sz w:val="22"/>
          <w:szCs w:val="22"/>
        </w:rPr>
        <w:t xml:space="preserve"> took part in the public debate on the new Law on Disaster Risk Reduction and Emergency Management</w:t>
      </w:r>
      <w:r w:rsidR="00F31C65" w:rsidRPr="00FD330A">
        <w:rPr>
          <w:sz w:val="22"/>
          <w:szCs w:val="22"/>
        </w:rPr>
        <w:t>. T</w:t>
      </w:r>
      <w:r w:rsidRPr="00FD330A">
        <w:rPr>
          <w:sz w:val="22"/>
          <w:szCs w:val="22"/>
        </w:rPr>
        <w:t>he Government of Serbia is planning additional IPA funds to support this connectivity model based on river basins, to blend with funds from local budgets and enable joint work on risk reduction, in line with the Sendai Framework for Action and in line with the obligations steaming from the EU Civil Protection Mechanism</w:t>
      </w:r>
      <w:r w:rsidR="00F31C65" w:rsidRPr="00FD330A">
        <w:rPr>
          <w:sz w:val="22"/>
          <w:szCs w:val="22"/>
        </w:rPr>
        <w:t>.</w:t>
      </w:r>
    </w:p>
    <w:p w14:paraId="77B4EE0C" w14:textId="14CF011C" w:rsidR="00461376" w:rsidRPr="00FD330A" w:rsidRDefault="00461376" w:rsidP="008A4DC1">
      <w:pPr>
        <w:pStyle w:val="ListParagraph"/>
        <w:numPr>
          <w:ilvl w:val="0"/>
          <w:numId w:val="5"/>
        </w:numPr>
        <w:spacing w:line="276" w:lineRule="auto"/>
        <w:rPr>
          <w:sz w:val="22"/>
          <w:szCs w:val="22"/>
        </w:rPr>
      </w:pPr>
      <w:r w:rsidRPr="00FD330A">
        <w:rPr>
          <w:sz w:val="22"/>
          <w:szCs w:val="22"/>
        </w:rPr>
        <w:t>During the project implementation</w:t>
      </w:r>
      <w:r w:rsidR="00585B96" w:rsidRPr="00FD330A">
        <w:rPr>
          <w:sz w:val="22"/>
          <w:szCs w:val="22"/>
        </w:rPr>
        <w:t xml:space="preserve"> in </w:t>
      </w:r>
      <w:r w:rsidR="00585B96" w:rsidRPr="00FD330A">
        <w:rPr>
          <w:b/>
          <w:sz w:val="22"/>
          <w:szCs w:val="22"/>
        </w:rPr>
        <w:t>Montenegro</w:t>
      </w:r>
      <w:r w:rsidRPr="00FD330A">
        <w:rPr>
          <w:sz w:val="22"/>
          <w:szCs w:val="22"/>
        </w:rPr>
        <w:t>,</w:t>
      </w:r>
      <w:r w:rsidR="00585B96" w:rsidRPr="00FD330A">
        <w:rPr>
          <w:sz w:val="22"/>
          <w:szCs w:val="22"/>
        </w:rPr>
        <w:t xml:space="preserve"> the</w:t>
      </w:r>
      <w:r w:rsidRPr="00FD330A">
        <w:rPr>
          <w:sz w:val="22"/>
          <w:szCs w:val="22"/>
        </w:rPr>
        <w:t xml:space="preserve"> cooperation/connectivity modality between national and local DRR stakeholders has been improved, aiming at further institutionalization of the DRR cooperation modality established on the level of Tara river basin, according to the identified common risks from disasters.</w:t>
      </w:r>
    </w:p>
    <w:p w14:paraId="534CA2D0" w14:textId="383C4693" w:rsidR="000A0094" w:rsidRPr="00FD330A" w:rsidRDefault="000A0094" w:rsidP="008A4DC1">
      <w:pPr>
        <w:pStyle w:val="ListParagraph"/>
        <w:numPr>
          <w:ilvl w:val="0"/>
          <w:numId w:val="5"/>
        </w:numPr>
        <w:spacing w:line="276" w:lineRule="auto"/>
        <w:rPr>
          <w:sz w:val="22"/>
          <w:szCs w:val="22"/>
        </w:rPr>
      </w:pPr>
      <w:r w:rsidRPr="00FD330A">
        <w:rPr>
          <w:sz w:val="22"/>
          <w:szCs w:val="22"/>
        </w:rPr>
        <w:t xml:space="preserve">A unique model of local DRR cooperation and collaboration </w:t>
      </w:r>
      <w:r w:rsidR="00585B96" w:rsidRPr="00FD330A">
        <w:rPr>
          <w:sz w:val="22"/>
          <w:szCs w:val="22"/>
        </w:rPr>
        <w:t xml:space="preserve">in Montenegro </w:t>
      </w:r>
      <w:r w:rsidRPr="00FD330A">
        <w:rPr>
          <w:sz w:val="22"/>
          <w:szCs w:val="22"/>
        </w:rPr>
        <w:t>has been developed, based on the common risks from floods, landslides and forest fires on the Tara river basin level. The establishment process was implemented in two stages.</w:t>
      </w:r>
    </w:p>
    <w:p w14:paraId="69923D5E" w14:textId="40690DE4" w:rsidR="00126AF6" w:rsidRPr="00FD330A" w:rsidRDefault="00126AF6" w:rsidP="008A4DC1">
      <w:pPr>
        <w:pStyle w:val="ListParagraph"/>
        <w:numPr>
          <w:ilvl w:val="0"/>
          <w:numId w:val="5"/>
        </w:numPr>
        <w:spacing w:line="276" w:lineRule="auto"/>
        <w:rPr>
          <w:sz w:val="22"/>
          <w:szCs w:val="22"/>
        </w:rPr>
      </w:pPr>
      <w:r w:rsidRPr="00FD330A">
        <w:rPr>
          <w:sz w:val="22"/>
          <w:szCs w:val="22"/>
        </w:rPr>
        <w:t xml:space="preserve">By end of December 2018, 7 municipalities in Tara river basin </w:t>
      </w:r>
      <w:r w:rsidR="00585B96" w:rsidRPr="00FD330A">
        <w:rPr>
          <w:sz w:val="22"/>
          <w:szCs w:val="22"/>
        </w:rPr>
        <w:t xml:space="preserve">in </w:t>
      </w:r>
      <w:r w:rsidR="00585B96" w:rsidRPr="00FD330A">
        <w:rPr>
          <w:b/>
          <w:sz w:val="22"/>
          <w:szCs w:val="22"/>
        </w:rPr>
        <w:t>Montenegro</w:t>
      </w:r>
      <w:r w:rsidR="00585B96" w:rsidRPr="00FD330A">
        <w:rPr>
          <w:sz w:val="22"/>
          <w:szCs w:val="22"/>
        </w:rPr>
        <w:t xml:space="preserve"> </w:t>
      </w:r>
      <w:r w:rsidRPr="00FD330A">
        <w:rPr>
          <w:sz w:val="22"/>
          <w:szCs w:val="22"/>
        </w:rPr>
        <w:t>signed cooperation agreement. The agreement covers cooperation of the municipalities in aspects of river basin management and environmental protection responding to requirements of areas management in line with UNESCO Man and Biosphere status of the area.</w:t>
      </w:r>
    </w:p>
    <w:p w14:paraId="08161C69" w14:textId="6D329A81" w:rsidR="000A0094" w:rsidRPr="00FD330A" w:rsidRDefault="0090566A" w:rsidP="008A4DC1">
      <w:pPr>
        <w:pStyle w:val="ListParagraph"/>
        <w:numPr>
          <w:ilvl w:val="0"/>
          <w:numId w:val="5"/>
        </w:numPr>
        <w:spacing w:line="276" w:lineRule="auto"/>
        <w:rPr>
          <w:sz w:val="22"/>
          <w:szCs w:val="22"/>
        </w:rPr>
      </w:pPr>
      <w:r w:rsidRPr="00FD330A">
        <w:rPr>
          <w:sz w:val="22"/>
          <w:szCs w:val="22"/>
        </w:rPr>
        <w:t>The adoption of the new Law on Local Self-</w:t>
      </w:r>
      <w:r w:rsidR="00585B96" w:rsidRPr="00FD330A">
        <w:rPr>
          <w:sz w:val="22"/>
          <w:szCs w:val="22"/>
        </w:rPr>
        <w:t xml:space="preserve">Government in </w:t>
      </w:r>
      <w:r w:rsidR="00585B96" w:rsidRPr="00FD330A">
        <w:rPr>
          <w:b/>
          <w:sz w:val="22"/>
          <w:szCs w:val="22"/>
        </w:rPr>
        <w:t>Montenegro</w:t>
      </w:r>
      <w:r w:rsidR="00585B96" w:rsidRPr="00FD330A">
        <w:rPr>
          <w:sz w:val="22"/>
          <w:szCs w:val="22"/>
        </w:rPr>
        <w:t xml:space="preserve"> affects</w:t>
      </w:r>
      <w:r w:rsidR="00C860E7" w:rsidRPr="00FD330A">
        <w:rPr>
          <w:sz w:val="22"/>
          <w:szCs w:val="22"/>
        </w:rPr>
        <w:t xml:space="preserve"> implementation</w:t>
      </w:r>
      <w:r w:rsidRPr="00FD330A">
        <w:rPr>
          <w:sz w:val="22"/>
          <w:szCs w:val="22"/>
        </w:rPr>
        <w:t xml:space="preserve"> of </w:t>
      </w:r>
      <w:r w:rsidR="00403C7C" w:rsidRPr="00FD330A">
        <w:rPr>
          <w:sz w:val="22"/>
          <w:szCs w:val="22"/>
        </w:rPr>
        <w:t xml:space="preserve">the </w:t>
      </w:r>
      <w:r w:rsidRPr="00FD330A">
        <w:rPr>
          <w:sz w:val="22"/>
          <w:szCs w:val="22"/>
        </w:rPr>
        <w:t>cooperation agreement, also in the field of protection and rescue.</w:t>
      </w:r>
    </w:p>
    <w:p w14:paraId="6168DD57" w14:textId="1946C47D" w:rsidR="001108D5" w:rsidRPr="00FD330A" w:rsidRDefault="001108D5" w:rsidP="008A4DC1">
      <w:pPr>
        <w:pStyle w:val="ListParagraph"/>
        <w:numPr>
          <w:ilvl w:val="0"/>
          <w:numId w:val="7"/>
        </w:numPr>
        <w:spacing w:line="276" w:lineRule="auto"/>
        <w:rPr>
          <w:sz w:val="22"/>
          <w:szCs w:val="22"/>
        </w:rPr>
      </w:pPr>
      <w:r w:rsidRPr="00FD330A">
        <w:rPr>
          <w:sz w:val="22"/>
          <w:szCs w:val="22"/>
        </w:rPr>
        <w:t xml:space="preserve">The agreed local DRR platform of </w:t>
      </w:r>
      <w:r w:rsidRPr="00FD330A">
        <w:rPr>
          <w:b/>
          <w:sz w:val="22"/>
          <w:szCs w:val="22"/>
        </w:rPr>
        <w:t>Albania</w:t>
      </w:r>
      <w:r w:rsidRPr="00FD330A">
        <w:rPr>
          <w:sz w:val="22"/>
          <w:szCs w:val="22"/>
        </w:rPr>
        <w:t>, was established through a Memorandum of Understanding in the conference of July 2, 2018. The platform is co-chaired by the two Albanian associations of municipalities: Association of Municipalities of Albania (AMA) and ALA.</w:t>
      </w:r>
    </w:p>
    <w:p w14:paraId="52E9AB42" w14:textId="4AECAF06" w:rsidR="005138BD" w:rsidRPr="00FD330A" w:rsidRDefault="005138BD" w:rsidP="008A4DC1">
      <w:pPr>
        <w:pStyle w:val="ListParagraph"/>
        <w:numPr>
          <w:ilvl w:val="0"/>
          <w:numId w:val="7"/>
        </w:numPr>
        <w:spacing w:line="276" w:lineRule="auto"/>
        <w:rPr>
          <w:sz w:val="22"/>
          <w:szCs w:val="22"/>
        </w:rPr>
      </w:pPr>
      <w:r w:rsidRPr="00FD330A">
        <w:rPr>
          <w:sz w:val="22"/>
          <w:szCs w:val="22"/>
        </w:rPr>
        <w:t xml:space="preserve">The DRR e-library, documents comprising Albanian DRR Legislative Framework contains various studies and assessments, as well as directives/regulation related to </w:t>
      </w:r>
      <w:r w:rsidRPr="00FD330A">
        <w:rPr>
          <w:b/>
          <w:sz w:val="22"/>
          <w:szCs w:val="22"/>
        </w:rPr>
        <w:t>Albania’s</w:t>
      </w:r>
      <w:r w:rsidRPr="00FD330A">
        <w:rPr>
          <w:sz w:val="22"/>
          <w:szCs w:val="22"/>
        </w:rPr>
        <w:t xml:space="preserve"> membership to European Civil Protection Mechanism. They are being considered and reflected during preparation of the new Draft-law ‘On Civil Protection” by the General Directorate of Civil Emergency (GDCE) as well drafting of civil protection training modules.</w:t>
      </w:r>
    </w:p>
    <w:p w14:paraId="3BC9FA7F" w14:textId="068E7602" w:rsidR="00F54BA3" w:rsidRPr="00FD330A" w:rsidRDefault="00585B96" w:rsidP="008A4DC1">
      <w:pPr>
        <w:pStyle w:val="ListParagraph"/>
        <w:numPr>
          <w:ilvl w:val="0"/>
          <w:numId w:val="7"/>
        </w:numPr>
        <w:spacing w:line="276" w:lineRule="auto"/>
        <w:rPr>
          <w:sz w:val="22"/>
          <w:szCs w:val="22"/>
        </w:rPr>
      </w:pPr>
      <w:r w:rsidRPr="00FD330A">
        <w:rPr>
          <w:sz w:val="22"/>
          <w:szCs w:val="22"/>
        </w:rPr>
        <w:t xml:space="preserve">In </w:t>
      </w:r>
      <w:r w:rsidRPr="00FD330A">
        <w:rPr>
          <w:b/>
          <w:sz w:val="22"/>
          <w:szCs w:val="22"/>
        </w:rPr>
        <w:t>Croatia</w:t>
      </w:r>
      <w:r w:rsidRPr="00FD330A">
        <w:rPr>
          <w:sz w:val="22"/>
          <w:szCs w:val="22"/>
        </w:rPr>
        <w:t xml:space="preserve"> a</w:t>
      </w:r>
      <w:r w:rsidR="00F54BA3" w:rsidRPr="00FD330A">
        <w:rPr>
          <w:sz w:val="22"/>
          <w:szCs w:val="22"/>
        </w:rPr>
        <w:t xml:space="preserve"> set of documents was collected so to be used in the SEE URBAN e-library. Part of this set was also a translation of practical guide for Social Vulnerability Assessment methodology to be a helpful tool for all the other countries/territories. This came following the conclusion that the SEE countries/territories are in lack of Social Vulnerability methodology and therefore their respective Risk </w:t>
      </w:r>
      <w:r w:rsidR="00F54BA3" w:rsidRPr="00FD330A">
        <w:rPr>
          <w:sz w:val="22"/>
          <w:szCs w:val="22"/>
        </w:rPr>
        <w:lastRenderedPageBreak/>
        <w:t>Assessments are incomplete so the Guide for local level practitioners produced by UNDP was now made available in local language for the entire region.</w:t>
      </w:r>
    </w:p>
    <w:p w14:paraId="3A0F935E" w14:textId="60E32EFC" w:rsidR="00F54BA3" w:rsidRPr="00FD330A" w:rsidRDefault="00F54BA3" w:rsidP="008A4DC1">
      <w:pPr>
        <w:pStyle w:val="ListParagraph"/>
        <w:numPr>
          <w:ilvl w:val="0"/>
          <w:numId w:val="7"/>
        </w:numPr>
        <w:spacing w:line="276" w:lineRule="auto"/>
        <w:rPr>
          <w:sz w:val="22"/>
          <w:szCs w:val="22"/>
        </w:rPr>
      </w:pPr>
      <w:r w:rsidRPr="00FD330A">
        <w:rPr>
          <w:sz w:val="22"/>
          <w:szCs w:val="22"/>
        </w:rPr>
        <w:t xml:space="preserve">CCCP representatives shared their EU </w:t>
      </w:r>
      <w:r w:rsidR="00346511" w:rsidRPr="00FD330A">
        <w:rPr>
          <w:sz w:val="22"/>
          <w:szCs w:val="22"/>
        </w:rPr>
        <w:t>expertise</w:t>
      </w:r>
      <w:r w:rsidRPr="00FD330A">
        <w:rPr>
          <w:sz w:val="22"/>
          <w:szCs w:val="22"/>
        </w:rPr>
        <w:t xml:space="preserve"> and lectured at the </w:t>
      </w:r>
      <w:r w:rsidRPr="00FD330A">
        <w:rPr>
          <w:b/>
          <w:sz w:val="22"/>
          <w:szCs w:val="22"/>
        </w:rPr>
        <w:t xml:space="preserve">Skopje </w:t>
      </w:r>
      <w:r w:rsidRPr="00FD330A">
        <w:rPr>
          <w:sz w:val="22"/>
          <w:szCs w:val="22"/>
        </w:rPr>
        <w:t>Regional Meeting in October 2018. The topics presented were related to the issues of Public Procurement in the Civil Protection (as part of EU projects) and Crisis Communication (using Radio Amateurs connections).</w:t>
      </w:r>
    </w:p>
    <w:p w14:paraId="70561D61" w14:textId="7D87E182" w:rsidR="005E458F" w:rsidRPr="00FD330A" w:rsidRDefault="00F54BA3" w:rsidP="008A4DC1">
      <w:pPr>
        <w:pStyle w:val="ListParagraph"/>
        <w:numPr>
          <w:ilvl w:val="0"/>
          <w:numId w:val="7"/>
        </w:numPr>
        <w:spacing w:line="276" w:lineRule="auto"/>
        <w:rPr>
          <w:sz w:val="22"/>
          <w:szCs w:val="22"/>
        </w:rPr>
      </w:pPr>
      <w:r w:rsidRPr="00FD330A">
        <w:rPr>
          <w:sz w:val="22"/>
          <w:szCs w:val="22"/>
        </w:rPr>
        <w:t xml:space="preserve">Capacity building workshop was organized in July 2018 in </w:t>
      </w:r>
      <w:r w:rsidRPr="00FD330A">
        <w:rPr>
          <w:b/>
          <w:sz w:val="22"/>
          <w:szCs w:val="22"/>
        </w:rPr>
        <w:t xml:space="preserve">Croatia </w:t>
      </w:r>
      <w:r w:rsidRPr="00FD330A">
        <w:rPr>
          <w:sz w:val="22"/>
          <w:szCs w:val="22"/>
        </w:rPr>
        <w:t xml:space="preserve">so to enhance DRR knowledge of local level DRR stakeholders. The topics discussed were </w:t>
      </w:r>
      <w:r w:rsidR="0024427B" w:rsidRPr="00FD330A">
        <w:rPr>
          <w:sz w:val="22"/>
          <w:szCs w:val="22"/>
        </w:rPr>
        <w:t>Sendai DRR Framework and DRR Social Vulnerability.</w:t>
      </w:r>
    </w:p>
    <w:p w14:paraId="7DD5ADBE" w14:textId="7746059B" w:rsidR="000333AD" w:rsidRPr="00FD330A" w:rsidRDefault="000333AD" w:rsidP="008A4DC1">
      <w:pPr>
        <w:spacing w:line="276" w:lineRule="auto"/>
        <w:ind w:left="0"/>
        <w:rPr>
          <w:sz w:val="20"/>
          <w:szCs w:val="22"/>
        </w:rPr>
      </w:pPr>
      <w:r w:rsidRPr="008D4352">
        <w:rPr>
          <w:sz w:val="22"/>
        </w:rPr>
        <w:t>Finally,</w:t>
      </w:r>
      <w:r w:rsidR="005E458F" w:rsidRPr="008D4352">
        <w:rPr>
          <w:sz w:val="22"/>
        </w:rPr>
        <w:t xml:space="preserve"> i</w:t>
      </w:r>
      <w:r w:rsidRPr="008D4352">
        <w:rPr>
          <w:sz w:val="22"/>
        </w:rPr>
        <w:t xml:space="preserve">n terms of the cooperation with the European Commission namely DG ECHO, SEE URBAN regional technical advisor has been regularly in contact with the designated DG ECHO project officer to discuss the </w:t>
      </w:r>
      <w:r w:rsidR="00F51679" w:rsidRPr="008D4352">
        <w:rPr>
          <w:sz w:val="22"/>
        </w:rPr>
        <w:t>above-mentioned</w:t>
      </w:r>
      <w:r w:rsidR="005E458F" w:rsidRPr="008D4352">
        <w:rPr>
          <w:sz w:val="22"/>
        </w:rPr>
        <w:t xml:space="preserve"> </w:t>
      </w:r>
      <w:r w:rsidRPr="008D4352">
        <w:rPr>
          <w:sz w:val="22"/>
        </w:rPr>
        <w:t>project implementation</w:t>
      </w:r>
      <w:r w:rsidR="005E458F" w:rsidRPr="008D4352">
        <w:rPr>
          <w:sz w:val="22"/>
        </w:rPr>
        <w:t xml:space="preserve"> highlights</w:t>
      </w:r>
      <w:r w:rsidRPr="008D4352">
        <w:rPr>
          <w:sz w:val="22"/>
        </w:rPr>
        <w:t xml:space="preserve"> and </w:t>
      </w:r>
      <w:r w:rsidR="005E458F" w:rsidRPr="008D4352">
        <w:rPr>
          <w:sz w:val="22"/>
        </w:rPr>
        <w:t>visibility which</w:t>
      </w:r>
      <w:r w:rsidRPr="008D4352">
        <w:rPr>
          <w:sz w:val="22"/>
        </w:rPr>
        <w:t xml:space="preserve"> were acceptable both to EU and UNDP.</w:t>
      </w:r>
    </w:p>
    <w:p w14:paraId="4B8FA990" w14:textId="77777777" w:rsidR="001108D5" w:rsidRPr="00FD330A" w:rsidRDefault="001108D5" w:rsidP="008A4DC1">
      <w:pPr>
        <w:spacing w:line="276" w:lineRule="auto"/>
        <w:ind w:left="0"/>
      </w:pPr>
    </w:p>
    <w:p w14:paraId="75D6A84F" w14:textId="3429B975" w:rsidR="00461376" w:rsidRPr="00FD330A" w:rsidRDefault="0000785A" w:rsidP="008A4DC1">
      <w:pPr>
        <w:pStyle w:val="Heading2"/>
        <w:spacing w:line="276" w:lineRule="auto"/>
        <w:rPr>
          <w:rFonts w:cs="Times New Roman"/>
        </w:rPr>
      </w:pPr>
      <w:bookmarkStart w:id="7" w:name="_Toc4577657"/>
      <w:r w:rsidRPr="00FD330A">
        <w:rPr>
          <w:rFonts w:cs="Times New Roman"/>
        </w:rPr>
        <w:t>2.2. Comparative analysis</w:t>
      </w:r>
      <w:bookmarkEnd w:id="7"/>
    </w:p>
    <w:p w14:paraId="3FBC9C83" w14:textId="41CD33B8" w:rsidR="001D3587" w:rsidRPr="00FD330A" w:rsidRDefault="001D3587" w:rsidP="008A4DC1">
      <w:pPr>
        <w:spacing w:line="276" w:lineRule="auto"/>
        <w:ind w:left="0"/>
      </w:pPr>
    </w:p>
    <w:p w14:paraId="7407AD5D" w14:textId="7E96E2CD" w:rsidR="0007472F" w:rsidRPr="00FD330A" w:rsidRDefault="00192B21" w:rsidP="008A4DC1">
      <w:pPr>
        <w:spacing w:line="276" w:lineRule="auto"/>
        <w:ind w:left="0"/>
        <w:rPr>
          <w:sz w:val="22"/>
          <w:szCs w:val="22"/>
        </w:rPr>
      </w:pPr>
      <w:r w:rsidRPr="00FD330A">
        <w:rPr>
          <w:sz w:val="22"/>
          <w:szCs w:val="22"/>
        </w:rPr>
        <w:t>S</w:t>
      </w:r>
      <w:r w:rsidR="0007472F" w:rsidRPr="00FD330A">
        <w:rPr>
          <w:sz w:val="22"/>
          <w:szCs w:val="22"/>
        </w:rPr>
        <w:t>etting up the appropriate model of local level DRR networking was not only about passing the best EU practice experience from Croatia</w:t>
      </w:r>
      <w:r w:rsidR="002D45DF">
        <w:rPr>
          <w:sz w:val="22"/>
          <w:szCs w:val="22"/>
        </w:rPr>
        <w:t>,</w:t>
      </w:r>
      <w:r w:rsidR="0007472F" w:rsidRPr="00FD330A">
        <w:rPr>
          <w:sz w:val="22"/>
          <w:szCs w:val="22"/>
        </w:rPr>
        <w:t xml:space="preserve"> but it was most importantly about adapting this example to the model that would be in line with the legal framework for the functioning of the Civil Protection services and local authorities in </w:t>
      </w:r>
      <w:r w:rsidR="0031662C" w:rsidRPr="00FD330A">
        <w:rPr>
          <w:sz w:val="22"/>
          <w:szCs w:val="22"/>
        </w:rPr>
        <w:t>all</w:t>
      </w:r>
      <w:r w:rsidR="0007472F" w:rsidRPr="00FD330A">
        <w:rPr>
          <w:sz w:val="22"/>
          <w:szCs w:val="22"/>
        </w:rPr>
        <w:t xml:space="preserve"> SEE URBAN countries/territories respectively.</w:t>
      </w:r>
    </w:p>
    <w:p w14:paraId="6B381DAB" w14:textId="62D71AA3" w:rsidR="007854F7" w:rsidRPr="00FD330A" w:rsidRDefault="007854F7" w:rsidP="008A4DC1">
      <w:pPr>
        <w:spacing w:line="276" w:lineRule="auto"/>
        <w:ind w:left="0"/>
        <w:rPr>
          <w:sz w:val="22"/>
          <w:szCs w:val="22"/>
        </w:rPr>
      </w:pPr>
    </w:p>
    <w:p w14:paraId="504D1358" w14:textId="7C47CC1E" w:rsidR="007854F7" w:rsidRPr="00FD330A" w:rsidRDefault="007854F7" w:rsidP="008A4DC1">
      <w:pPr>
        <w:spacing w:line="276" w:lineRule="auto"/>
        <w:ind w:left="0"/>
        <w:rPr>
          <w:sz w:val="22"/>
          <w:szCs w:val="22"/>
        </w:rPr>
      </w:pPr>
      <w:r w:rsidRPr="00FD330A">
        <w:rPr>
          <w:sz w:val="22"/>
          <w:szCs w:val="22"/>
        </w:rPr>
        <w:t xml:space="preserve">In that context, each country/territory had to first and foremost explore the connections between respective </w:t>
      </w:r>
      <w:r w:rsidR="00585835" w:rsidRPr="00FD330A">
        <w:rPr>
          <w:sz w:val="22"/>
          <w:szCs w:val="22"/>
        </w:rPr>
        <w:t>l</w:t>
      </w:r>
      <w:r w:rsidRPr="00FD330A">
        <w:rPr>
          <w:sz w:val="22"/>
          <w:szCs w:val="22"/>
        </w:rPr>
        <w:t xml:space="preserve">aws on Local Self-Governments and the </w:t>
      </w:r>
      <w:r w:rsidR="00585835" w:rsidRPr="00FD330A">
        <w:rPr>
          <w:sz w:val="22"/>
          <w:szCs w:val="22"/>
        </w:rPr>
        <w:t>l</w:t>
      </w:r>
      <w:r w:rsidRPr="00FD330A">
        <w:rPr>
          <w:sz w:val="22"/>
          <w:szCs w:val="22"/>
        </w:rPr>
        <w:t>aws on Civil Protection</w:t>
      </w:r>
      <w:r w:rsidRPr="00FD330A">
        <w:rPr>
          <w:rFonts w:eastAsia="Calibri"/>
          <w:sz w:val="22"/>
          <w:szCs w:val="22"/>
          <w:vertAlign w:val="superscript"/>
        </w:rPr>
        <w:footnoteReference w:id="13"/>
      </w:r>
      <w:r w:rsidRPr="00FD330A">
        <w:rPr>
          <w:sz w:val="22"/>
          <w:szCs w:val="22"/>
        </w:rPr>
        <w:t xml:space="preserve">. The comparative analyses have shown that with only minor differences Civil Protection is indeed part of the organizational structure of municipalities which are also to carry out protection and rescue services within their respective territories. Besides that, common thing is that the legal framework for forming and functions of the local level Civil Protection service is provided by the respective </w:t>
      </w:r>
      <w:r w:rsidR="00FD1BF7" w:rsidRPr="00FD330A">
        <w:rPr>
          <w:sz w:val="22"/>
          <w:szCs w:val="22"/>
        </w:rPr>
        <w:t>l</w:t>
      </w:r>
      <w:r w:rsidRPr="00FD330A">
        <w:rPr>
          <w:sz w:val="22"/>
          <w:szCs w:val="22"/>
        </w:rPr>
        <w:t>aws on Local Self-Government, whilst the activities, functioning, coordination and legal status of employees is regulated by the respective Civil Protection Acts.</w:t>
      </w:r>
    </w:p>
    <w:p w14:paraId="7125C03F" w14:textId="639631FC" w:rsidR="007854F7" w:rsidRPr="00FD330A" w:rsidRDefault="007854F7" w:rsidP="008A4DC1">
      <w:pPr>
        <w:spacing w:line="276" w:lineRule="auto"/>
        <w:ind w:left="0"/>
        <w:rPr>
          <w:sz w:val="22"/>
          <w:szCs w:val="22"/>
        </w:rPr>
      </w:pPr>
    </w:p>
    <w:p w14:paraId="782185E2" w14:textId="7FE35F59" w:rsidR="002E3187" w:rsidRPr="00FD330A" w:rsidRDefault="002E3187" w:rsidP="008A4DC1">
      <w:pPr>
        <w:spacing w:line="276" w:lineRule="auto"/>
        <w:ind w:left="0"/>
        <w:rPr>
          <w:sz w:val="22"/>
          <w:szCs w:val="22"/>
        </w:rPr>
      </w:pPr>
      <w:r w:rsidRPr="00FD330A">
        <w:rPr>
          <w:sz w:val="22"/>
          <w:szCs w:val="22"/>
        </w:rPr>
        <w:t>Therefore, the following possible mechanism of cooperation i.e. establishment of local level DRR networking modalities have been discussed</w:t>
      </w:r>
      <w:r w:rsidR="00071248" w:rsidRPr="00FD330A">
        <w:rPr>
          <w:sz w:val="22"/>
          <w:szCs w:val="22"/>
        </w:rPr>
        <w:t xml:space="preserve"> during the first year of the implementation</w:t>
      </w:r>
      <w:r w:rsidRPr="00FD330A">
        <w:rPr>
          <w:sz w:val="22"/>
          <w:szCs w:val="22"/>
        </w:rPr>
        <w:t>:</w:t>
      </w:r>
    </w:p>
    <w:p w14:paraId="391A3A3F" w14:textId="77777777" w:rsidR="002E3187" w:rsidRPr="00FD330A" w:rsidRDefault="002E3187" w:rsidP="008A4DC1">
      <w:pPr>
        <w:spacing w:line="276" w:lineRule="auto"/>
        <w:ind w:left="0"/>
        <w:rPr>
          <w:rFonts w:eastAsia="Calibri"/>
          <w:sz w:val="22"/>
          <w:szCs w:val="22"/>
        </w:rPr>
      </w:pPr>
    </w:p>
    <w:p w14:paraId="3E394234" w14:textId="6F415482" w:rsidR="002E3187" w:rsidRPr="00FD330A" w:rsidRDefault="002E3187" w:rsidP="008A4DC1">
      <w:pPr>
        <w:numPr>
          <w:ilvl w:val="0"/>
          <w:numId w:val="19"/>
        </w:numPr>
        <w:spacing w:line="276" w:lineRule="auto"/>
        <w:ind w:left="0"/>
        <w:rPr>
          <w:sz w:val="22"/>
          <w:szCs w:val="22"/>
        </w:rPr>
      </w:pPr>
      <w:r w:rsidRPr="00FD330A">
        <w:rPr>
          <w:b/>
          <w:sz w:val="22"/>
          <w:szCs w:val="22"/>
        </w:rPr>
        <w:t>Non-governmental association / non-governmental organization</w:t>
      </w:r>
    </w:p>
    <w:p w14:paraId="35AD8B06" w14:textId="3116054C" w:rsidR="002E3187" w:rsidRPr="00FD330A" w:rsidRDefault="002E3187" w:rsidP="008A4DC1">
      <w:pPr>
        <w:spacing w:line="276" w:lineRule="auto"/>
        <w:ind w:left="0"/>
        <w:rPr>
          <w:sz w:val="22"/>
          <w:szCs w:val="22"/>
        </w:rPr>
      </w:pPr>
      <w:r w:rsidRPr="00FD330A">
        <w:rPr>
          <w:sz w:val="22"/>
          <w:szCs w:val="22"/>
        </w:rPr>
        <w:t>This model would be the in fact the one that would most resemble the model used in Croatia however it was concluded that such connectivity would be too complicated at this point of time. Besides that, even the Croatian model hasn’t originally started at this level since</w:t>
      </w:r>
      <w:r w:rsidR="005E7008" w:rsidRPr="00FD330A">
        <w:rPr>
          <w:sz w:val="22"/>
          <w:szCs w:val="22"/>
        </w:rPr>
        <w:t>,</w:t>
      </w:r>
      <w:r w:rsidRPr="00FD330A">
        <w:rPr>
          <w:sz w:val="22"/>
          <w:szCs w:val="22"/>
        </w:rPr>
        <w:t xml:space="preserve"> at first, they initiate</w:t>
      </w:r>
      <w:r w:rsidR="005E7008" w:rsidRPr="00FD330A">
        <w:rPr>
          <w:sz w:val="22"/>
          <w:szCs w:val="22"/>
        </w:rPr>
        <w:t>d</w:t>
      </w:r>
      <w:r w:rsidRPr="00FD330A">
        <w:rPr>
          <w:sz w:val="22"/>
          <w:szCs w:val="22"/>
        </w:rPr>
        <w:t xml:space="preserve"> their cooperation and coordination via the inter-municipal/local level agreements. Only </w:t>
      </w:r>
      <w:r w:rsidR="0031662C" w:rsidRPr="00FD330A">
        <w:rPr>
          <w:sz w:val="22"/>
          <w:szCs w:val="22"/>
        </w:rPr>
        <w:t>later</w:t>
      </w:r>
      <w:r w:rsidRPr="00FD330A">
        <w:rPr>
          <w:sz w:val="22"/>
          <w:szCs w:val="22"/>
        </w:rPr>
        <w:t xml:space="preserve">, their model evolved to become and function in today’s format. In general, again with minor differences between participating countries/territories, it was concluded that non-governmental associations / non-governmental foundations are established by domestic and / or foreign natural and / or legal entities. On the other hand, local level authorities i.e. cities, municipalities etc., as legal entities, are represented by their respective heads i.e. mayors, presidents of the municipalities etc. so this clearly indicates inability of the protection services to form NGOs, since they themselves do not have the status of a legal entity. Starting from the legal principle that no one can transfer to another entity more rights than he himself has, clear conclusion is that at this point of time </w:t>
      </w:r>
      <w:r w:rsidRPr="00FD330A">
        <w:rPr>
          <w:sz w:val="22"/>
          <w:szCs w:val="22"/>
        </w:rPr>
        <w:lastRenderedPageBreak/>
        <w:t>establishment of an NGO in a form of cooperation Platform was not feasible and that it would be the third and final step in establishment of a successful local level DRR platform.</w:t>
      </w:r>
    </w:p>
    <w:p w14:paraId="3315532D" w14:textId="6749AB9C" w:rsidR="00071248" w:rsidRPr="00FD330A" w:rsidRDefault="00071248" w:rsidP="008A4DC1">
      <w:pPr>
        <w:spacing w:line="276" w:lineRule="auto"/>
        <w:rPr>
          <w:sz w:val="22"/>
          <w:szCs w:val="22"/>
        </w:rPr>
      </w:pPr>
    </w:p>
    <w:p w14:paraId="5DBB3F9E" w14:textId="77777777" w:rsidR="002E3187" w:rsidRPr="00FD330A" w:rsidRDefault="002E3187" w:rsidP="008A4DC1">
      <w:pPr>
        <w:numPr>
          <w:ilvl w:val="0"/>
          <w:numId w:val="19"/>
        </w:numPr>
        <w:spacing w:line="276" w:lineRule="auto"/>
        <w:ind w:left="0"/>
        <w:rPr>
          <w:sz w:val="22"/>
          <w:szCs w:val="22"/>
        </w:rPr>
      </w:pPr>
      <w:r w:rsidRPr="00FD330A">
        <w:rPr>
          <w:b/>
          <w:sz w:val="22"/>
          <w:szCs w:val="22"/>
        </w:rPr>
        <w:t>Inter-municipal (local level) cooperation</w:t>
      </w:r>
    </w:p>
    <w:p w14:paraId="73847373" w14:textId="38540234" w:rsidR="002E3187" w:rsidRPr="00FD330A" w:rsidRDefault="002E3187" w:rsidP="008A4DC1">
      <w:pPr>
        <w:spacing w:line="276" w:lineRule="auto"/>
        <w:ind w:left="0"/>
        <w:rPr>
          <w:sz w:val="22"/>
          <w:szCs w:val="22"/>
        </w:rPr>
      </w:pPr>
      <w:r w:rsidRPr="00FD330A">
        <w:rPr>
          <w:sz w:val="22"/>
          <w:szCs w:val="22"/>
        </w:rPr>
        <w:t>Experiences in the application of inter-municipal cooperation solutions lead to conclusion that the existing legal frameworks in SEE countries/territories are not fully adequate, primarily due to the complexity of procedures and the necessity of forming bodies that should perform "joint" tasks on behalf of the founders. This has the consequence of bulky and expensive structures that represent an obstacle. However, it is to be expected that these issues would be addressed and that Law amendments are to simplify the inter-municipal/ local level cooperation in all areas, including civil protection, thus allowing for more appropriate use of Cooperation Agreements.</w:t>
      </w:r>
    </w:p>
    <w:p w14:paraId="1033A0A5" w14:textId="77777777" w:rsidR="00071248" w:rsidRPr="00FD330A" w:rsidRDefault="00071248" w:rsidP="008A4DC1">
      <w:pPr>
        <w:spacing w:line="276" w:lineRule="auto"/>
        <w:rPr>
          <w:sz w:val="22"/>
          <w:szCs w:val="22"/>
        </w:rPr>
      </w:pPr>
    </w:p>
    <w:p w14:paraId="3B4E07ED" w14:textId="77777777" w:rsidR="002E3187" w:rsidRPr="00FD330A" w:rsidRDefault="002E3187" w:rsidP="008A4DC1">
      <w:pPr>
        <w:numPr>
          <w:ilvl w:val="0"/>
          <w:numId w:val="19"/>
        </w:numPr>
        <w:spacing w:line="276" w:lineRule="auto"/>
        <w:ind w:left="0"/>
        <w:rPr>
          <w:sz w:val="22"/>
          <w:szCs w:val="22"/>
        </w:rPr>
      </w:pPr>
      <w:r w:rsidRPr="00FD330A">
        <w:rPr>
          <w:b/>
          <w:sz w:val="22"/>
          <w:szCs w:val="22"/>
        </w:rPr>
        <w:t xml:space="preserve">Cooperation Agreement </w:t>
      </w:r>
    </w:p>
    <w:p w14:paraId="3B92E065" w14:textId="042CB06E" w:rsidR="002E3187" w:rsidRPr="00FD330A" w:rsidRDefault="002E3187" w:rsidP="008A4DC1">
      <w:pPr>
        <w:spacing w:line="276" w:lineRule="auto"/>
        <w:ind w:left="0"/>
        <w:rPr>
          <w:sz w:val="22"/>
          <w:szCs w:val="22"/>
        </w:rPr>
      </w:pPr>
      <w:r w:rsidRPr="00284256">
        <w:rPr>
          <w:sz w:val="22"/>
          <w:szCs w:val="22"/>
        </w:rPr>
        <w:t xml:space="preserve">This model is recognized as the most optimal at this time thus allowing for project results to be fully achieved in a form of an intermediary solution and at the same time laying the foundation for future strengthening and adaption of the proposed model of local level DRR </w:t>
      </w:r>
      <w:r w:rsidR="00B81AD9" w:rsidRPr="00284256">
        <w:rPr>
          <w:sz w:val="22"/>
          <w:szCs w:val="22"/>
        </w:rPr>
        <w:t>connectivity.</w:t>
      </w:r>
      <w:r w:rsidRPr="00284256">
        <w:rPr>
          <w:sz w:val="22"/>
          <w:szCs w:val="22"/>
        </w:rPr>
        <w:t xml:space="preserve"> Cooperation </w:t>
      </w:r>
      <w:r w:rsidR="004A4307" w:rsidRPr="00284256">
        <w:rPr>
          <w:sz w:val="22"/>
          <w:szCs w:val="22"/>
        </w:rPr>
        <w:t xml:space="preserve">models </w:t>
      </w:r>
      <w:r w:rsidR="00B81AD9" w:rsidRPr="00284256">
        <w:rPr>
          <w:sz w:val="22"/>
          <w:szCs w:val="22"/>
        </w:rPr>
        <w:t>were</w:t>
      </w:r>
      <w:r w:rsidRPr="00284256">
        <w:rPr>
          <w:sz w:val="22"/>
          <w:szCs w:val="22"/>
        </w:rPr>
        <w:t xml:space="preserve"> established based on the principle of voluntarism, and not as a formal process of establishing inter-municipal cooperation with all necessary authorities and means of joint bodies.</w:t>
      </w:r>
    </w:p>
    <w:p w14:paraId="63B75CB5" w14:textId="77777777" w:rsidR="006C2474" w:rsidRPr="00FD330A" w:rsidRDefault="006C2474" w:rsidP="008A4DC1">
      <w:pPr>
        <w:spacing w:line="276" w:lineRule="auto"/>
        <w:ind w:left="0"/>
        <w:rPr>
          <w:sz w:val="22"/>
          <w:szCs w:val="22"/>
        </w:rPr>
      </w:pPr>
    </w:p>
    <w:p w14:paraId="04EDF1F4" w14:textId="443216CC" w:rsidR="00B81AD9" w:rsidRPr="00FD330A" w:rsidRDefault="006C2474" w:rsidP="008A4DC1">
      <w:pPr>
        <w:spacing w:line="276" w:lineRule="auto"/>
        <w:ind w:left="0"/>
        <w:rPr>
          <w:sz w:val="22"/>
          <w:szCs w:val="22"/>
        </w:rPr>
      </w:pPr>
      <w:r w:rsidRPr="00FD330A">
        <w:rPr>
          <w:sz w:val="22"/>
          <w:szCs w:val="22"/>
        </w:rPr>
        <w:t>During the project implementation,</w:t>
      </w:r>
      <w:r w:rsidR="002A7CB0" w:rsidRPr="00FD330A">
        <w:rPr>
          <w:sz w:val="22"/>
          <w:szCs w:val="22"/>
        </w:rPr>
        <w:t xml:space="preserve"> the following </w:t>
      </w:r>
      <w:r w:rsidR="00EA2598" w:rsidRPr="00FD330A">
        <w:rPr>
          <w:b/>
          <w:sz w:val="22"/>
          <w:szCs w:val="22"/>
        </w:rPr>
        <w:t xml:space="preserve">cooperation </w:t>
      </w:r>
      <w:r w:rsidR="002A7CB0" w:rsidRPr="00FD330A">
        <w:rPr>
          <w:b/>
          <w:sz w:val="22"/>
          <w:szCs w:val="22"/>
        </w:rPr>
        <w:t>models</w:t>
      </w:r>
      <w:r w:rsidR="002A7CB0" w:rsidRPr="00FD330A">
        <w:rPr>
          <w:sz w:val="22"/>
          <w:szCs w:val="22"/>
        </w:rPr>
        <w:t xml:space="preserve"> have been applied</w:t>
      </w:r>
      <w:r w:rsidRPr="00FD330A">
        <w:rPr>
          <w:sz w:val="22"/>
          <w:szCs w:val="22"/>
        </w:rPr>
        <w:t>:</w:t>
      </w:r>
    </w:p>
    <w:p w14:paraId="4CDC8CD6" w14:textId="77777777" w:rsidR="00211D84" w:rsidRPr="00FD330A" w:rsidRDefault="00211D84" w:rsidP="008A4DC1">
      <w:pPr>
        <w:spacing w:line="276" w:lineRule="auto"/>
        <w:ind w:left="0"/>
        <w:rPr>
          <w:b/>
        </w:rPr>
      </w:pPr>
    </w:p>
    <w:p w14:paraId="7824780D" w14:textId="03E7B2A8" w:rsidR="00211D84" w:rsidRPr="00FD330A" w:rsidRDefault="00211D84" w:rsidP="008A4DC1">
      <w:pPr>
        <w:spacing w:line="276" w:lineRule="auto"/>
        <w:ind w:left="0"/>
        <w:rPr>
          <w:b/>
          <w:sz w:val="22"/>
          <w:szCs w:val="22"/>
        </w:rPr>
      </w:pPr>
      <w:r w:rsidRPr="00FD330A">
        <w:rPr>
          <w:b/>
          <w:sz w:val="22"/>
          <w:szCs w:val="22"/>
        </w:rPr>
        <w:t>In Albania:</w:t>
      </w:r>
    </w:p>
    <w:p w14:paraId="2A1E7BCB" w14:textId="0D26050E" w:rsidR="00211D84" w:rsidRPr="00284256" w:rsidRDefault="00211D84" w:rsidP="008A4DC1">
      <w:pPr>
        <w:pStyle w:val="ListParagraph"/>
        <w:numPr>
          <w:ilvl w:val="0"/>
          <w:numId w:val="7"/>
        </w:numPr>
        <w:spacing w:line="276" w:lineRule="auto"/>
        <w:rPr>
          <w:sz w:val="22"/>
          <w:szCs w:val="22"/>
        </w:rPr>
      </w:pPr>
      <w:r w:rsidRPr="00284256">
        <w:rPr>
          <w:sz w:val="22"/>
          <w:szCs w:val="22"/>
        </w:rPr>
        <w:t xml:space="preserve">Considering that Albania has not </w:t>
      </w:r>
      <w:r w:rsidR="00FF4FCF" w:rsidRPr="00284256">
        <w:rPr>
          <w:sz w:val="22"/>
          <w:szCs w:val="22"/>
        </w:rPr>
        <w:t xml:space="preserve">created </w:t>
      </w:r>
      <w:r w:rsidRPr="00284256">
        <w:rPr>
          <w:sz w:val="22"/>
          <w:szCs w:val="22"/>
        </w:rPr>
        <w:t xml:space="preserve">a National DRR Platform yet, SEE Urban provided an excellent opportunity and interest to also push the agenda for a DRR national platform, as local level urban DRR networking will eventually feed into the national level DRR Platforms. </w:t>
      </w:r>
      <w:r w:rsidR="001001C2" w:rsidRPr="00284256">
        <w:rPr>
          <w:sz w:val="22"/>
          <w:szCs w:val="22"/>
        </w:rPr>
        <w:t>UNDP CO closely liaised with the General Directorate of Civil Emergency to ensure ownership</w:t>
      </w:r>
      <w:r w:rsidR="003A3DF6" w:rsidRPr="00284256">
        <w:rPr>
          <w:sz w:val="22"/>
          <w:szCs w:val="22"/>
        </w:rPr>
        <w:t xml:space="preserve"> at the national level</w:t>
      </w:r>
      <w:r w:rsidR="001001C2" w:rsidRPr="00284256">
        <w:rPr>
          <w:sz w:val="22"/>
          <w:szCs w:val="22"/>
        </w:rPr>
        <w:t>.</w:t>
      </w:r>
    </w:p>
    <w:p w14:paraId="6E7FD1F7" w14:textId="7CCD2876" w:rsidR="00211D84" w:rsidRPr="00FD330A" w:rsidRDefault="00211D84" w:rsidP="008A4DC1">
      <w:pPr>
        <w:pStyle w:val="ListParagraph"/>
        <w:numPr>
          <w:ilvl w:val="0"/>
          <w:numId w:val="7"/>
        </w:numPr>
        <w:spacing w:line="276" w:lineRule="auto"/>
        <w:rPr>
          <w:sz w:val="22"/>
          <w:szCs w:val="22"/>
        </w:rPr>
      </w:pPr>
      <w:r w:rsidRPr="00FD330A">
        <w:rPr>
          <w:sz w:val="22"/>
          <w:szCs w:val="22"/>
        </w:rPr>
        <w:t>UNDP CO Albania, based on its previous experiences</w:t>
      </w:r>
      <w:r w:rsidR="001E5627" w:rsidRPr="00FD330A">
        <w:rPr>
          <w:sz w:val="22"/>
          <w:szCs w:val="22"/>
        </w:rPr>
        <w:t xml:space="preserve"> </w:t>
      </w:r>
      <w:r w:rsidRPr="00FD330A">
        <w:rPr>
          <w:sz w:val="22"/>
          <w:szCs w:val="22"/>
        </w:rPr>
        <w:t xml:space="preserve">and considering also the CCCP, </w:t>
      </w:r>
      <w:r w:rsidR="00FF624B" w:rsidRPr="00FD330A">
        <w:rPr>
          <w:sz w:val="22"/>
          <w:szCs w:val="22"/>
        </w:rPr>
        <w:t xml:space="preserve">also </w:t>
      </w:r>
      <w:r w:rsidRPr="00FD330A">
        <w:rPr>
          <w:sz w:val="22"/>
          <w:szCs w:val="22"/>
        </w:rPr>
        <w:t xml:space="preserve">engaged from the </w:t>
      </w:r>
      <w:r w:rsidR="00FF624B" w:rsidRPr="00FD330A">
        <w:rPr>
          <w:sz w:val="22"/>
          <w:szCs w:val="22"/>
        </w:rPr>
        <w:t xml:space="preserve">beginning of the </w:t>
      </w:r>
      <w:r w:rsidRPr="00FD330A">
        <w:rPr>
          <w:sz w:val="22"/>
          <w:szCs w:val="22"/>
        </w:rPr>
        <w:t xml:space="preserve">project </w:t>
      </w:r>
      <w:r w:rsidR="00FF624B" w:rsidRPr="00FD330A">
        <w:rPr>
          <w:sz w:val="22"/>
          <w:szCs w:val="22"/>
        </w:rPr>
        <w:t xml:space="preserve">with </w:t>
      </w:r>
      <w:r w:rsidRPr="00FD330A">
        <w:rPr>
          <w:sz w:val="22"/>
          <w:szCs w:val="22"/>
        </w:rPr>
        <w:t xml:space="preserve">two key stakeholders in local governance issues: </w:t>
      </w:r>
      <w:r w:rsidR="00FF624B" w:rsidRPr="00FD330A">
        <w:rPr>
          <w:sz w:val="22"/>
          <w:szCs w:val="22"/>
        </w:rPr>
        <w:t xml:space="preserve">the </w:t>
      </w:r>
      <w:r w:rsidRPr="00FD330A">
        <w:rPr>
          <w:sz w:val="22"/>
          <w:szCs w:val="22"/>
        </w:rPr>
        <w:t xml:space="preserve">AMA and </w:t>
      </w:r>
      <w:r w:rsidR="00FF624B" w:rsidRPr="00FD330A">
        <w:rPr>
          <w:sz w:val="22"/>
          <w:szCs w:val="22"/>
        </w:rPr>
        <w:t xml:space="preserve">the </w:t>
      </w:r>
      <w:r w:rsidRPr="00FD330A">
        <w:rPr>
          <w:sz w:val="22"/>
          <w:szCs w:val="22"/>
        </w:rPr>
        <w:t>ALA. This</w:t>
      </w:r>
      <w:r w:rsidR="00FF624B" w:rsidRPr="00FD330A">
        <w:rPr>
          <w:sz w:val="22"/>
          <w:szCs w:val="22"/>
        </w:rPr>
        <w:t xml:space="preserve"> was</w:t>
      </w:r>
      <w:r w:rsidRPr="00FD330A">
        <w:rPr>
          <w:sz w:val="22"/>
          <w:szCs w:val="22"/>
        </w:rPr>
        <w:t xml:space="preserve"> to ensure project ownership and sustainability.    </w:t>
      </w:r>
    </w:p>
    <w:p w14:paraId="38A6EBEA" w14:textId="36A33398" w:rsidR="00211D84" w:rsidRPr="00FD330A" w:rsidRDefault="00211D84" w:rsidP="008A4DC1">
      <w:pPr>
        <w:pStyle w:val="ListParagraph"/>
        <w:numPr>
          <w:ilvl w:val="0"/>
          <w:numId w:val="7"/>
        </w:numPr>
        <w:spacing w:line="276" w:lineRule="auto"/>
        <w:rPr>
          <w:sz w:val="22"/>
          <w:szCs w:val="22"/>
        </w:rPr>
      </w:pPr>
      <w:r w:rsidRPr="00FD330A">
        <w:rPr>
          <w:sz w:val="22"/>
          <w:szCs w:val="22"/>
        </w:rPr>
        <w:t xml:space="preserve">The initial idea of local DRR platform modality was raised and finalized during the 1st roundtable and workshop of July 2017. However, only following broad and continuous consultations both with the associations and local authorities, it was possible to formalize the idea.  The agreed local DRR platform of Albania, was established through a Memorandum of Understanding in the conference of July 2, 2018. The platform is co-chaired by the two Albanian associations of municipalities: AMA and ALA. </w:t>
      </w:r>
    </w:p>
    <w:p w14:paraId="7EC68F2E" w14:textId="571C4B1C" w:rsidR="009B4342" w:rsidRPr="00FD330A" w:rsidRDefault="00211D84" w:rsidP="008A4DC1">
      <w:pPr>
        <w:pStyle w:val="ListParagraph"/>
        <w:numPr>
          <w:ilvl w:val="0"/>
          <w:numId w:val="7"/>
        </w:numPr>
        <w:spacing w:line="276" w:lineRule="auto"/>
        <w:rPr>
          <w:sz w:val="22"/>
          <w:szCs w:val="22"/>
        </w:rPr>
      </w:pPr>
      <w:r w:rsidRPr="00FD330A">
        <w:rPr>
          <w:sz w:val="22"/>
          <w:szCs w:val="22"/>
        </w:rPr>
        <w:t xml:space="preserve">It was agreed </w:t>
      </w:r>
      <w:r w:rsidR="00C55E37" w:rsidRPr="00FD330A">
        <w:rPr>
          <w:sz w:val="22"/>
          <w:szCs w:val="22"/>
        </w:rPr>
        <w:t xml:space="preserve">that </w:t>
      </w:r>
      <w:r w:rsidRPr="00FD330A">
        <w:rPr>
          <w:sz w:val="22"/>
          <w:szCs w:val="22"/>
        </w:rPr>
        <w:t xml:space="preserve">local DRR platform will serve to: </w:t>
      </w:r>
    </w:p>
    <w:p w14:paraId="66C7E60D" w14:textId="737A5785" w:rsidR="004B7337" w:rsidRPr="00FD330A" w:rsidRDefault="00211D84" w:rsidP="008A4DC1">
      <w:pPr>
        <w:pStyle w:val="ListParagraph"/>
        <w:numPr>
          <w:ilvl w:val="1"/>
          <w:numId w:val="47"/>
        </w:numPr>
        <w:spacing w:line="276" w:lineRule="auto"/>
        <w:rPr>
          <w:sz w:val="22"/>
          <w:szCs w:val="22"/>
        </w:rPr>
      </w:pPr>
      <w:r w:rsidRPr="00FD330A">
        <w:rPr>
          <w:sz w:val="22"/>
          <w:szCs w:val="22"/>
        </w:rPr>
        <w:t xml:space="preserve">exchange ideas, knowledge, joint action, </w:t>
      </w:r>
      <w:r w:rsidR="00C55E37" w:rsidRPr="00FD330A">
        <w:rPr>
          <w:sz w:val="22"/>
          <w:szCs w:val="22"/>
        </w:rPr>
        <w:t xml:space="preserve">and </w:t>
      </w:r>
      <w:r w:rsidRPr="00FD330A">
        <w:rPr>
          <w:sz w:val="22"/>
          <w:szCs w:val="22"/>
        </w:rPr>
        <w:t>mutual support</w:t>
      </w:r>
      <w:r w:rsidR="009A2734" w:rsidRPr="00FD330A">
        <w:rPr>
          <w:sz w:val="22"/>
          <w:szCs w:val="22"/>
        </w:rPr>
        <w:t xml:space="preserve"> </w:t>
      </w:r>
      <w:r w:rsidRPr="00FD330A">
        <w:rPr>
          <w:sz w:val="22"/>
          <w:szCs w:val="22"/>
        </w:rPr>
        <w:t>among local, national, international actors involved in the field of disaster prevention and reduction;</w:t>
      </w:r>
    </w:p>
    <w:p w14:paraId="2BF5BABF" w14:textId="377C8E2A" w:rsidR="009B4342" w:rsidRPr="00FD330A" w:rsidRDefault="00211D84" w:rsidP="008A4DC1">
      <w:pPr>
        <w:pStyle w:val="ListParagraph"/>
        <w:numPr>
          <w:ilvl w:val="1"/>
          <w:numId w:val="47"/>
        </w:numPr>
        <w:spacing w:line="276" w:lineRule="auto"/>
        <w:rPr>
          <w:sz w:val="22"/>
          <w:szCs w:val="22"/>
        </w:rPr>
      </w:pPr>
      <w:r w:rsidRPr="00FD330A">
        <w:rPr>
          <w:sz w:val="22"/>
          <w:szCs w:val="22"/>
        </w:rPr>
        <w:t>strengthen municipal capacities in preparing, responding, recovering and mitigating disaster risk as well as for incorporating them into local development plans, policies and programs;</w:t>
      </w:r>
      <w:r w:rsidR="009B4342" w:rsidRPr="00FD330A">
        <w:rPr>
          <w:sz w:val="22"/>
          <w:szCs w:val="22"/>
        </w:rPr>
        <w:t xml:space="preserve"> </w:t>
      </w:r>
    </w:p>
    <w:p w14:paraId="1DCAB128" w14:textId="4066BD0C" w:rsidR="009B4342" w:rsidRPr="00FD330A" w:rsidRDefault="00211D84" w:rsidP="008A4DC1">
      <w:pPr>
        <w:pStyle w:val="ListParagraph"/>
        <w:numPr>
          <w:ilvl w:val="1"/>
          <w:numId w:val="47"/>
        </w:numPr>
        <w:spacing w:line="276" w:lineRule="auto"/>
        <w:rPr>
          <w:sz w:val="22"/>
          <w:szCs w:val="22"/>
        </w:rPr>
      </w:pPr>
      <w:r w:rsidRPr="00FD330A">
        <w:rPr>
          <w:sz w:val="22"/>
          <w:szCs w:val="22"/>
        </w:rPr>
        <w:t xml:space="preserve">encourage dialogue and a comprehensive local decision-making based on the open exchange of information and risk data, broken down by gender, age, inability, easily accessible, up-to-date, comprehensible and complemented by local knowledge; </w:t>
      </w:r>
    </w:p>
    <w:p w14:paraId="6A1C3A5F" w14:textId="668B5813" w:rsidR="009B4342" w:rsidRPr="00FD330A" w:rsidRDefault="00211D84" w:rsidP="008A4DC1">
      <w:pPr>
        <w:pStyle w:val="ListParagraph"/>
        <w:numPr>
          <w:ilvl w:val="1"/>
          <w:numId w:val="47"/>
        </w:numPr>
        <w:spacing w:line="276" w:lineRule="auto"/>
        <w:rPr>
          <w:sz w:val="22"/>
          <w:szCs w:val="22"/>
        </w:rPr>
      </w:pPr>
      <w:r w:rsidRPr="00FD330A">
        <w:rPr>
          <w:sz w:val="22"/>
          <w:szCs w:val="22"/>
        </w:rPr>
        <w:t xml:space="preserve">develop cooperation programs and projects </w:t>
      </w:r>
      <w:r w:rsidR="00284256" w:rsidRPr="00FD330A">
        <w:rPr>
          <w:sz w:val="22"/>
          <w:szCs w:val="22"/>
        </w:rPr>
        <w:t>in</w:t>
      </w:r>
      <w:r w:rsidRPr="00FD330A">
        <w:rPr>
          <w:sz w:val="22"/>
          <w:szCs w:val="22"/>
        </w:rPr>
        <w:t xml:space="preserve"> ​​prevention and readiness for disaster response with similar associations within and outside Albania; </w:t>
      </w:r>
    </w:p>
    <w:p w14:paraId="7C39002B" w14:textId="77777777" w:rsidR="00EE016F" w:rsidRPr="00FD330A" w:rsidRDefault="00211D84" w:rsidP="008A4DC1">
      <w:pPr>
        <w:pStyle w:val="ListParagraph"/>
        <w:numPr>
          <w:ilvl w:val="1"/>
          <w:numId w:val="47"/>
        </w:numPr>
        <w:spacing w:line="276" w:lineRule="auto"/>
        <w:rPr>
          <w:sz w:val="22"/>
          <w:szCs w:val="22"/>
        </w:rPr>
      </w:pPr>
      <w:r w:rsidRPr="00FD330A">
        <w:rPr>
          <w:sz w:val="22"/>
          <w:szCs w:val="22"/>
        </w:rPr>
        <w:t>support the establishment of systems and services for the exchange of information, best practices, technologies, lessons learned, and measures to reduce the risk of disaster;</w:t>
      </w:r>
    </w:p>
    <w:p w14:paraId="76B53B28" w14:textId="0C785E92" w:rsidR="00211D84" w:rsidRPr="00FD330A" w:rsidRDefault="00211D84" w:rsidP="008A4DC1">
      <w:pPr>
        <w:pStyle w:val="ListParagraph"/>
        <w:numPr>
          <w:ilvl w:val="1"/>
          <w:numId w:val="47"/>
        </w:numPr>
        <w:spacing w:line="276" w:lineRule="auto"/>
        <w:rPr>
          <w:sz w:val="22"/>
          <w:szCs w:val="22"/>
        </w:rPr>
      </w:pPr>
      <w:r w:rsidRPr="00FD330A">
        <w:rPr>
          <w:sz w:val="22"/>
          <w:szCs w:val="22"/>
        </w:rPr>
        <w:lastRenderedPageBreak/>
        <w:t xml:space="preserve">develop periodic campaigns for local community education and awareness on disaster risk </w:t>
      </w:r>
      <w:r w:rsidR="00284256" w:rsidRPr="00FD330A">
        <w:rPr>
          <w:sz w:val="22"/>
          <w:szCs w:val="22"/>
        </w:rPr>
        <w:t>and ​drafting local</w:t>
      </w:r>
      <w:r w:rsidRPr="00FD330A">
        <w:rPr>
          <w:sz w:val="22"/>
          <w:szCs w:val="22"/>
        </w:rPr>
        <w:t xml:space="preserve"> strategies for reducing it.</w:t>
      </w:r>
      <w:bookmarkStart w:id="8" w:name="_3rdcrjn" w:colFirst="0" w:colLast="0"/>
      <w:bookmarkEnd w:id="8"/>
    </w:p>
    <w:p w14:paraId="21AB74DB" w14:textId="277182F5" w:rsidR="00211D84" w:rsidRPr="00FD330A" w:rsidRDefault="00211D84" w:rsidP="008A4DC1">
      <w:pPr>
        <w:pStyle w:val="ListParagraph"/>
        <w:numPr>
          <w:ilvl w:val="0"/>
          <w:numId w:val="7"/>
        </w:numPr>
        <w:spacing w:line="276" w:lineRule="auto"/>
        <w:rPr>
          <w:sz w:val="22"/>
          <w:szCs w:val="22"/>
        </w:rPr>
      </w:pPr>
      <w:r w:rsidRPr="00FD330A">
        <w:rPr>
          <w:sz w:val="22"/>
          <w:szCs w:val="22"/>
        </w:rPr>
        <w:t xml:space="preserve">The DRR e-library, documents comprising Albanian DRR Legislative Framework contains various studies and assessments, as well as directives/regulation related to Albania’s membership to European Civil Protection Mechanism. They are being considered and reflected during preparation of the new </w:t>
      </w:r>
      <w:r w:rsidR="00F922F9" w:rsidRPr="00FD330A">
        <w:rPr>
          <w:sz w:val="22"/>
          <w:szCs w:val="22"/>
        </w:rPr>
        <w:t>d</w:t>
      </w:r>
      <w:r w:rsidRPr="00FD330A">
        <w:rPr>
          <w:sz w:val="22"/>
          <w:szCs w:val="22"/>
        </w:rPr>
        <w:t>raft-law ‘On Civil Protection” by the GDCE as well</w:t>
      </w:r>
      <w:r w:rsidR="005848FD" w:rsidRPr="00FD330A">
        <w:rPr>
          <w:sz w:val="22"/>
          <w:szCs w:val="22"/>
        </w:rPr>
        <w:t xml:space="preserve"> for the</w:t>
      </w:r>
      <w:r w:rsidRPr="00FD330A">
        <w:rPr>
          <w:sz w:val="22"/>
          <w:szCs w:val="22"/>
        </w:rPr>
        <w:t xml:space="preserve"> drafting of civil protection training modules.</w:t>
      </w:r>
    </w:p>
    <w:p w14:paraId="60992241" w14:textId="77777777" w:rsidR="00284256" w:rsidRDefault="00284256" w:rsidP="008A4DC1">
      <w:pPr>
        <w:spacing w:line="276" w:lineRule="auto"/>
        <w:ind w:left="0"/>
        <w:rPr>
          <w:b/>
          <w:sz w:val="22"/>
          <w:szCs w:val="22"/>
        </w:rPr>
      </w:pPr>
    </w:p>
    <w:p w14:paraId="4A66084C" w14:textId="00D0AD68" w:rsidR="00211D84" w:rsidRPr="00FD330A" w:rsidRDefault="00211D84" w:rsidP="008A4DC1">
      <w:pPr>
        <w:spacing w:line="276" w:lineRule="auto"/>
        <w:ind w:left="0"/>
        <w:rPr>
          <w:b/>
          <w:sz w:val="22"/>
          <w:szCs w:val="22"/>
        </w:rPr>
      </w:pPr>
      <w:r w:rsidRPr="00FD330A">
        <w:rPr>
          <w:b/>
          <w:sz w:val="22"/>
          <w:szCs w:val="22"/>
        </w:rPr>
        <w:t>In Bosnia and Herzegovina:</w:t>
      </w:r>
    </w:p>
    <w:p w14:paraId="4759363B" w14:textId="6DC40FA6" w:rsidR="00211D84" w:rsidRPr="00FD330A" w:rsidRDefault="00211D84" w:rsidP="008A4DC1">
      <w:pPr>
        <w:pStyle w:val="ListParagraph"/>
        <w:numPr>
          <w:ilvl w:val="0"/>
          <w:numId w:val="8"/>
        </w:numPr>
        <w:spacing w:line="276" w:lineRule="auto"/>
        <w:rPr>
          <w:sz w:val="22"/>
          <w:szCs w:val="22"/>
        </w:rPr>
      </w:pPr>
      <w:r w:rsidRPr="00FD330A">
        <w:rPr>
          <w:sz w:val="22"/>
          <w:szCs w:val="22"/>
        </w:rPr>
        <w:t xml:space="preserve">In </w:t>
      </w:r>
      <w:r w:rsidR="005848FD" w:rsidRPr="00FD330A">
        <w:rPr>
          <w:sz w:val="22"/>
          <w:szCs w:val="22"/>
        </w:rPr>
        <w:t xml:space="preserve">the </w:t>
      </w:r>
      <w:r w:rsidRPr="00FD330A">
        <w:rPr>
          <w:sz w:val="22"/>
          <w:szCs w:val="22"/>
        </w:rPr>
        <w:t>Federation of BiH</w:t>
      </w:r>
      <w:r w:rsidR="005848FD" w:rsidRPr="00FD330A">
        <w:rPr>
          <w:sz w:val="22"/>
          <w:szCs w:val="22"/>
        </w:rPr>
        <w:t>,</w:t>
      </w:r>
      <w:r w:rsidRPr="00FD330A">
        <w:rPr>
          <w:sz w:val="22"/>
          <w:szCs w:val="22"/>
        </w:rPr>
        <w:t xml:space="preserve"> The Civil Protection Network of the Association of Municipalities and Cities was created as </w:t>
      </w:r>
      <w:r w:rsidR="005848FD" w:rsidRPr="00FD330A">
        <w:rPr>
          <w:sz w:val="22"/>
          <w:szCs w:val="22"/>
        </w:rPr>
        <w:t xml:space="preserve">a </w:t>
      </w:r>
      <w:r w:rsidRPr="00FD330A">
        <w:rPr>
          <w:sz w:val="22"/>
          <w:szCs w:val="22"/>
        </w:rPr>
        <w:t xml:space="preserve">DRR networking modality to be used in </w:t>
      </w:r>
      <w:r w:rsidR="005848FD" w:rsidRPr="00FD330A">
        <w:rPr>
          <w:sz w:val="22"/>
          <w:szCs w:val="22"/>
        </w:rPr>
        <w:t xml:space="preserve">the </w:t>
      </w:r>
      <w:r w:rsidRPr="00FD330A">
        <w:rPr>
          <w:sz w:val="22"/>
          <w:szCs w:val="22"/>
        </w:rPr>
        <w:t xml:space="preserve">FBiH. The </w:t>
      </w:r>
      <w:r w:rsidR="005848FD" w:rsidRPr="00FD330A">
        <w:rPr>
          <w:sz w:val="22"/>
          <w:szCs w:val="22"/>
        </w:rPr>
        <w:t>n</w:t>
      </w:r>
      <w:r w:rsidRPr="00FD330A">
        <w:rPr>
          <w:sz w:val="22"/>
          <w:szCs w:val="22"/>
        </w:rPr>
        <w:t xml:space="preserve">etwork was created as part of </w:t>
      </w:r>
      <w:r w:rsidR="005848FD" w:rsidRPr="00FD330A">
        <w:rPr>
          <w:sz w:val="22"/>
          <w:szCs w:val="22"/>
        </w:rPr>
        <w:t xml:space="preserve">the </w:t>
      </w:r>
      <w:r w:rsidRPr="00FD330A">
        <w:rPr>
          <w:sz w:val="22"/>
          <w:szCs w:val="22"/>
        </w:rPr>
        <w:t>Association of Municipalities and Cities of Federation of Bosnia and Herzegovina.</w:t>
      </w:r>
    </w:p>
    <w:p w14:paraId="4482617B" w14:textId="1A5435E5" w:rsidR="00211D84" w:rsidRPr="00FD330A" w:rsidRDefault="00211D84" w:rsidP="008A4DC1">
      <w:pPr>
        <w:pStyle w:val="ListParagraph"/>
        <w:numPr>
          <w:ilvl w:val="0"/>
          <w:numId w:val="8"/>
        </w:numPr>
        <w:spacing w:line="276" w:lineRule="auto"/>
        <w:rPr>
          <w:sz w:val="22"/>
          <w:szCs w:val="22"/>
        </w:rPr>
      </w:pPr>
      <w:r w:rsidRPr="00FD330A">
        <w:rPr>
          <w:sz w:val="22"/>
          <w:szCs w:val="22"/>
        </w:rPr>
        <w:t>Expert networks are already envisaged through strategic documents of Association, so no additional approvals are required. The First meeting of The Civil Protection Network of the Association of Municipalities and Cities was held on June 20 in Sarajevo. The meeting was attended by representatives of over 50 municipalities and cities of Federation of Bosnia and Herzegovina as well as representatives of key state and entity stakeholders in DRR (Ministry of Security of Bosnia and Herzegovina and Civil Protection Administration of Federation of Bosnia and Herzegovina). Meeting was concluded with adoption of the draft of Rulebook of Civil Protection Network of the Association of Municipalities and Cities of the Federation Bosnia and Herzegovina that was later approved by Presidency of Association of Municipalities and Cities of the Federation Bosnia and Herzegovina for forma adoption.</w:t>
      </w:r>
    </w:p>
    <w:p w14:paraId="58E282AD" w14:textId="77777777" w:rsidR="00211D84" w:rsidRPr="00FD330A" w:rsidRDefault="00211D84" w:rsidP="008A4DC1">
      <w:pPr>
        <w:pStyle w:val="ListParagraph"/>
        <w:numPr>
          <w:ilvl w:val="0"/>
          <w:numId w:val="8"/>
        </w:numPr>
        <w:spacing w:line="276" w:lineRule="auto"/>
        <w:rPr>
          <w:sz w:val="22"/>
          <w:szCs w:val="22"/>
        </w:rPr>
      </w:pPr>
      <w:r w:rsidRPr="00FD330A">
        <w:rPr>
          <w:sz w:val="22"/>
          <w:szCs w:val="22"/>
        </w:rPr>
        <w:t>The Rulebook establishes Network as an advisory body within the Association of Municipalities and Cities of the Federation Bosnia and Herzegovina, which adopts views, opinions, suggestions and suggestions in its work, exchanges good practices and experiences, organizes expert meetings and consultations on topics related to the scope of the Network. The aim of the Networks is to apply and adapt the examples of good practice of uniting local self-government units to reduce the risk of elemental disasters and other accidents in local self-government units to reduce the consequences of these events and protect people, the environment and property.</w:t>
      </w:r>
    </w:p>
    <w:p w14:paraId="04BBFC45" w14:textId="320C4341" w:rsidR="00211D84" w:rsidRPr="00FD330A" w:rsidRDefault="00211D84" w:rsidP="008A4DC1">
      <w:pPr>
        <w:pStyle w:val="ListParagraph"/>
        <w:numPr>
          <w:ilvl w:val="0"/>
          <w:numId w:val="8"/>
        </w:numPr>
        <w:spacing w:line="276" w:lineRule="auto"/>
        <w:rPr>
          <w:sz w:val="22"/>
          <w:szCs w:val="22"/>
        </w:rPr>
      </w:pPr>
      <w:r w:rsidRPr="00FD330A">
        <w:rPr>
          <w:sz w:val="22"/>
          <w:szCs w:val="22"/>
        </w:rPr>
        <w:t xml:space="preserve">In Republika Srpska the process was delayed due to longer consultations between Association of Municipalities and Cities of Republika Srpska and Civil Protection Administration of Republika Srpska. The partners decided that the best way forward for Republika Srpska is to build on existing civil protection network of municipalities in Republika Srpska that is being supported through Civil Protection Administration of Republika Srpska. </w:t>
      </w:r>
      <w:r w:rsidR="00284256" w:rsidRPr="00FD330A">
        <w:rPr>
          <w:sz w:val="22"/>
          <w:szCs w:val="22"/>
        </w:rPr>
        <w:t>To</w:t>
      </w:r>
      <w:r w:rsidRPr="00FD330A">
        <w:rPr>
          <w:sz w:val="22"/>
          <w:szCs w:val="22"/>
        </w:rPr>
        <w:t xml:space="preserve"> further strengthen the existing network, The Memorandum of Understanding was signed between Civil Protection Administration of Republika Srpska and Association of Municipalities and Cities of Republika Srpska. The first meeting of network of municipalities of Republika Srpska supported through SEE URBAN project took place on 21st December in Teslic when signing of the MoU was done.</w:t>
      </w:r>
    </w:p>
    <w:p w14:paraId="184A5ED3" w14:textId="163B0A91" w:rsidR="00211D84" w:rsidRPr="00FD330A" w:rsidRDefault="00211D84" w:rsidP="008A4DC1">
      <w:pPr>
        <w:spacing w:line="276" w:lineRule="auto"/>
        <w:ind w:left="0"/>
        <w:rPr>
          <w:sz w:val="22"/>
          <w:szCs w:val="22"/>
        </w:rPr>
      </w:pPr>
    </w:p>
    <w:p w14:paraId="15FB5EF1" w14:textId="57451E09" w:rsidR="00211D84" w:rsidRPr="00FD330A" w:rsidRDefault="00211D84" w:rsidP="008A4DC1">
      <w:pPr>
        <w:tabs>
          <w:tab w:val="left" w:pos="3420"/>
        </w:tabs>
        <w:spacing w:line="276" w:lineRule="auto"/>
        <w:ind w:left="0"/>
        <w:rPr>
          <w:b/>
          <w:sz w:val="22"/>
          <w:szCs w:val="22"/>
        </w:rPr>
      </w:pPr>
      <w:r w:rsidRPr="00FD330A">
        <w:rPr>
          <w:b/>
          <w:sz w:val="22"/>
          <w:szCs w:val="22"/>
        </w:rPr>
        <w:t>In Croatia:</w:t>
      </w:r>
    </w:p>
    <w:p w14:paraId="67760FE7" w14:textId="28A3DDE4" w:rsidR="00211D84" w:rsidRPr="00FD330A" w:rsidRDefault="00211D84" w:rsidP="008A4DC1">
      <w:pPr>
        <w:pStyle w:val="ListParagraph"/>
        <w:numPr>
          <w:ilvl w:val="0"/>
          <w:numId w:val="24"/>
        </w:numPr>
        <w:tabs>
          <w:tab w:val="left" w:pos="3420"/>
        </w:tabs>
        <w:spacing w:line="276" w:lineRule="auto"/>
        <w:rPr>
          <w:sz w:val="22"/>
          <w:szCs w:val="22"/>
        </w:rPr>
      </w:pPr>
      <w:r w:rsidRPr="00FD330A">
        <w:rPr>
          <w:sz w:val="22"/>
          <w:szCs w:val="22"/>
        </w:rPr>
        <w:t>The model used in Croatia first originated in the form of cooperation and coordination via the inter-municipal/local level agreements. Later, this model evolved to become and function in the format of NGO. With that, they were able to connect all interested local level self-authorities (namely Counties and Cities) and to form the Executive Board and elect President/Vice-president as decision makers. CCCP have also introduced their Statute and most importantly all their members have financial contribution towards this connectivity format which is making this model sustainable. As this was the first such model introduced in the SEE region, this was used as the EU best practice example presented to all the other countries/territories receiving positive feedback and resulting with a total of 11 local level DRR Platforms being established in SEE.</w:t>
      </w:r>
    </w:p>
    <w:p w14:paraId="17855484" w14:textId="77777777" w:rsidR="003E4045" w:rsidRPr="00FD330A" w:rsidRDefault="003E4045" w:rsidP="008A4DC1">
      <w:pPr>
        <w:spacing w:line="276" w:lineRule="auto"/>
        <w:ind w:left="0"/>
        <w:rPr>
          <w:b/>
          <w:sz w:val="22"/>
          <w:szCs w:val="22"/>
        </w:rPr>
      </w:pPr>
    </w:p>
    <w:p w14:paraId="1C1AAE79" w14:textId="2F241D50" w:rsidR="00211D84" w:rsidRPr="00FD330A" w:rsidRDefault="00211D84" w:rsidP="008A4DC1">
      <w:pPr>
        <w:spacing w:line="276" w:lineRule="auto"/>
        <w:ind w:left="0"/>
        <w:rPr>
          <w:b/>
          <w:sz w:val="22"/>
          <w:szCs w:val="22"/>
        </w:rPr>
      </w:pPr>
      <w:r w:rsidRPr="00FD330A">
        <w:rPr>
          <w:b/>
          <w:sz w:val="22"/>
          <w:szCs w:val="22"/>
        </w:rPr>
        <w:lastRenderedPageBreak/>
        <w:t>In Kosovo:</w:t>
      </w:r>
    </w:p>
    <w:p w14:paraId="46A4194B" w14:textId="77777777" w:rsidR="00211D84" w:rsidRPr="00FD330A" w:rsidRDefault="00211D84" w:rsidP="008A4DC1">
      <w:pPr>
        <w:pStyle w:val="NoSpacing"/>
        <w:numPr>
          <w:ilvl w:val="0"/>
          <w:numId w:val="23"/>
        </w:numPr>
        <w:spacing w:line="276" w:lineRule="auto"/>
        <w:rPr>
          <w:sz w:val="22"/>
          <w:szCs w:val="22"/>
        </w:rPr>
      </w:pPr>
      <w:r w:rsidRPr="00FD330A">
        <w:rPr>
          <w:sz w:val="22"/>
          <w:szCs w:val="22"/>
        </w:rPr>
        <w:t>The inter-municipal cooperation and international cooperation has been built based on the international standards for local governance defined by the European Charter on Local Governance and its Protocols. Specifically, this area is regulated by the Law on Local Self-Government and the Law on Inter-Municipal Cooperation as well as other acts for law enforcement. These two primary and secondary acts build the necessary basis for inter-municipal cooperation and municipal cooperation in the municipalities of the Republic of Kosovo, as well as by-laws, the Regulation on Promotion of Inter-Municipal Cooperation no. 09/2013; Regulation on the procedure of international cooperation of the dt. 18.12.2012. This form of cooperation modality was used by SEE-Urban project to establish Local Disaster Risk Reduction local network.</w:t>
      </w:r>
    </w:p>
    <w:p w14:paraId="206B3B13" w14:textId="58A9DBF0" w:rsidR="00211D84" w:rsidRPr="00FD330A" w:rsidRDefault="00211D84" w:rsidP="008A4DC1">
      <w:pPr>
        <w:pStyle w:val="NoSpacing"/>
        <w:numPr>
          <w:ilvl w:val="0"/>
          <w:numId w:val="23"/>
        </w:numPr>
        <w:spacing w:line="276" w:lineRule="auto"/>
        <w:rPr>
          <w:sz w:val="22"/>
          <w:szCs w:val="22"/>
        </w:rPr>
      </w:pPr>
      <w:r w:rsidRPr="00FD330A">
        <w:rPr>
          <w:sz w:val="22"/>
          <w:szCs w:val="22"/>
        </w:rPr>
        <w:t xml:space="preserve">This legal base was elaborated with DRR institutions, representatives of EMA, municipalities and it was decided to follow procedures and requirements to officially establish the Local DRR network between municipalities willing to cooperated in the DRR field. Four municipalities of Kosovo (Klinë/a, Istog/k, Pejë/Peć and Malishevë/Mališevo) jointly with AME and project set the task set a Task Force to work on establishment of a DRR local network.  The task force obtained written confirmation for cooperation with SEE-Urban project, establishment of local DRR network and assignment of the official to work with SEE- Urban project and local DRR network. </w:t>
      </w:r>
      <w:r w:rsidR="00365403" w:rsidRPr="00FD330A">
        <w:rPr>
          <w:sz w:val="22"/>
          <w:szCs w:val="22"/>
        </w:rPr>
        <w:t>DEMOS project of the Swiss Cooperation Office Cooperation Strategy 2013-2016 for Kosovo</w:t>
      </w:r>
      <w:r w:rsidRPr="00FD330A">
        <w:rPr>
          <w:sz w:val="22"/>
          <w:szCs w:val="22"/>
        </w:rPr>
        <w:t xml:space="preserve"> developed the Handbook for inter-municipal cooperation and inter-international municipal cooperation in line with existing laws in Kosovo. Thus, UNDP Kosovo, coordinated and agreed with Swiss Cooperation Office to using the same Manual for the establishment of the DRR local network.</w:t>
      </w:r>
    </w:p>
    <w:p w14:paraId="4CC5FFCC" w14:textId="77777777" w:rsidR="00211D84" w:rsidRPr="00FD330A" w:rsidRDefault="00211D84" w:rsidP="008A4DC1">
      <w:pPr>
        <w:pStyle w:val="NoSpacing"/>
        <w:numPr>
          <w:ilvl w:val="0"/>
          <w:numId w:val="23"/>
        </w:numPr>
        <w:spacing w:line="276" w:lineRule="auto"/>
        <w:rPr>
          <w:sz w:val="22"/>
          <w:szCs w:val="22"/>
        </w:rPr>
      </w:pPr>
      <w:r w:rsidRPr="00FD330A">
        <w:rPr>
          <w:sz w:val="22"/>
          <w:szCs w:val="22"/>
        </w:rPr>
        <w:t>The process required set of action by each Task Force member, and coordination with Central level such as:</w:t>
      </w:r>
    </w:p>
    <w:p w14:paraId="62F32247" w14:textId="258DCAB0" w:rsidR="00211D84" w:rsidRPr="00FD330A" w:rsidRDefault="00211D84" w:rsidP="008A4DC1">
      <w:pPr>
        <w:pStyle w:val="NoSpacing"/>
        <w:numPr>
          <w:ilvl w:val="1"/>
          <w:numId w:val="48"/>
        </w:numPr>
        <w:spacing w:line="276" w:lineRule="auto"/>
        <w:rPr>
          <w:sz w:val="22"/>
          <w:szCs w:val="22"/>
        </w:rPr>
      </w:pPr>
      <w:r w:rsidRPr="00FD330A">
        <w:rPr>
          <w:sz w:val="22"/>
          <w:szCs w:val="22"/>
        </w:rPr>
        <w:t>Initiation of inter-municipal cooperation</w:t>
      </w:r>
      <w:r w:rsidR="002D45DF">
        <w:rPr>
          <w:sz w:val="22"/>
          <w:szCs w:val="22"/>
        </w:rPr>
        <w:t>;</w:t>
      </w:r>
    </w:p>
    <w:p w14:paraId="2476F096" w14:textId="29FFE25B" w:rsidR="00211D84" w:rsidRPr="00FD330A" w:rsidRDefault="00211D84" w:rsidP="008A4DC1">
      <w:pPr>
        <w:pStyle w:val="NoSpacing"/>
        <w:numPr>
          <w:ilvl w:val="1"/>
          <w:numId w:val="48"/>
        </w:numPr>
        <w:spacing w:line="276" w:lineRule="auto"/>
        <w:rPr>
          <w:sz w:val="22"/>
          <w:szCs w:val="22"/>
        </w:rPr>
      </w:pPr>
      <w:r w:rsidRPr="00FD330A">
        <w:rPr>
          <w:sz w:val="22"/>
          <w:szCs w:val="22"/>
        </w:rPr>
        <w:t>Proceeding the initiative for establishing Inter-Municipal Cooperation to Municipal Assembly</w:t>
      </w:r>
      <w:r w:rsidR="002D45DF">
        <w:rPr>
          <w:sz w:val="22"/>
          <w:szCs w:val="22"/>
        </w:rPr>
        <w:t>;</w:t>
      </w:r>
    </w:p>
    <w:p w14:paraId="01F86876" w14:textId="62A8765B" w:rsidR="00211D84" w:rsidRPr="00FD330A" w:rsidRDefault="00211D84" w:rsidP="008A4DC1">
      <w:pPr>
        <w:pStyle w:val="NoSpacing"/>
        <w:numPr>
          <w:ilvl w:val="1"/>
          <w:numId w:val="48"/>
        </w:numPr>
        <w:spacing w:line="276" w:lineRule="auto"/>
        <w:rPr>
          <w:sz w:val="22"/>
          <w:szCs w:val="22"/>
        </w:rPr>
      </w:pPr>
      <w:r w:rsidRPr="00FD330A">
        <w:rPr>
          <w:sz w:val="22"/>
          <w:szCs w:val="22"/>
        </w:rPr>
        <w:t>Drafting Inter-municipal cooperation Agreement (including the role and responsibilities of each municipality)</w:t>
      </w:r>
      <w:r w:rsidR="002D45DF">
        <w:rPr>
          <w:sz w:val="22"/>
          <w:szCs w:val="22"/>
        </w:rPr>
        <w:t>;</w:t>
      </w:r>
    </w:p>
    <w:p w14:paraId="31CC32A9" w14:textId="73D17040" w:rsidR="00211D84" w:rsidRPr="00FD330A" w:rsidRDefault="00211D84" w:rsidP="008A4DC1">
      <w:pPr>
        <w:pStyle w:val="NoSpacing"/>
        <w:numPr>
          <w:ilvl w:val="1"/>
          <w:numId w:val="48"/>
        </w:numPr>
        <w:spacing w:line="276" w:lineRule="auto"/>
        <w:rPr>
          <w:sz w:val="22"/>
          <w:szCs w:val="22"/>
        </w:rPr>
      </w:pPr>
      <w:r w:rsidRPr="00FD330A">
        <w:rPr>
          <w:sz w:val="22"/>
          <w:szCs w:val="22"/>
        </w:rPr>
        <w:t>Justify and obtain approval by 4 Municipal Assemblies of the initiative and the Inter-municipal cooperation Agreement</w:t>
      </w:r>
      <w:r w:rsidR="002D45DF">
        <w:rPr>
          <w:sz w:val="22"/>
          <w:szCs w:val="22"/>
        </w:rPr>
        <w:t>;</w:t>
      </w:r>
    </w:p>
    <w:p w14:paraId="01C0554B" w14:textId="44CC365E" w:rsidR="00211D84" w:rsidRPr="00FD330A" w:rsidRDefault="00211D84" w:rsidP="008A4DC1">
      <w:pPr>
        <w:pStyle w:val="NoSpacing"/>
        <w:numPr>
          <w:ilvl w:val="1"/>
          <w:numId w:val="48"/>
        </w:numPr>
        <w:spacing w:line="276" w:lineRule="auto"/>
        <w:rPr>
          <w:sz w:val="22"/>
          <w:szCs w:val="22"/>
        </w:rPr>
      </w:pPr>
      <w:r w:rsidRPr="00FD330A">
        <w:rPr>
          <w:sz w:val="22"/>
          <w:szCs w:val="22"/>
        </w:rPr>
        <w:t>Develop the organogram of model of local DRR network</w:t>
      </w:r>
      <w:r w:rsidR="002D45DF">
        <w:rPr>
          <w:sz w:val="22"/>
          <w:szCs w:val="22"/>
        </w:rPr>
        <w:t>;</w:t>
      </w:r>
    </w:p>
    <w:p w14:paraId="4A94C4D5" w14:textId="694E9C5F" w:rsidR="00211D84" w:rsidRPr="00FD330A" w:rsidRDefault="00211D84" w:rsidP="008A4DC1">
      <w:pPr>
        <w:pStyle w:val="NoSpacing"/>
        <w:numPr>
          <w:ilvl w:val="1"/>
          <w:numId w:val="48"/>
        </w:numPr>
        <w:spacing w:line="276" w:lineRule="auto"/>
        <w:rPr>
          <w:sz w:val="22"/>
          <w:szCs w:val="22"/>
        </w:rPr>
      </w:pPr>
      <w:r w:rsidRPr="00FD330A">
        <w:rPr>
          <w:sz w:val="22"/>
          <w:szCs w:val="22"/>
        </w:rPr>
        <w:t>Select Name of Local DRR network</w:t>
      </w:r>
      <w:r w:rsidR="002D45DF">
        <w:rPr>
          <w:sz w:val="22"/>
          <w:szCs w:val="22"/>
        </w:rPr>
        <w:t>;</w:t>
      </w:r>
    </w:p>
    <w:p w14:paraId="48500E20" w14:textId="18E83C87" w:rsidR="00211D84" w:rsidRPr="00FD330A" w:rsidRDefault="00211D84" w:rsidP="008A4DC1">
      <w:pPr>
        <w:pStyle w:val="NoSpacing"/>
        <w:numPr>
          <w:ilvl w:val="1"/>
          <w:numId w:val="48"/>
        </w:numPr>
        <w:spacing w:line="276" w:lineRule="auto"/>
        <w:rPr>
          <w:sz w:val="22"/>
          <w:szCs w:val="22"/>
        </w:rPr>
      </w:pPr>
      <w:r w:rsidRPr="00FD330A">
        <w:rPr>
          <w:sz w:val="22"/>
          <w:szCs w:val="22"/>
        </w:rPr>
        <w:t>Develop Logo of Local DRR network</w:t>
      </w:r>
      <w:r w:rsidR="002D45DF">
        <w:rPr>
          <w:sz w:val="22"/>
          <w:szCs w:val="22"/>
        </w:rPr>
        <w:t>;</w:t>
      </w:r>
    </w:p>
    <w:p w14:paraId="423ABDF0" w14:textId="17036244" w:rsidR="00211D84" w:rsidRPr="00FD330A" w:rsidRDefault="00211D84" w:rsidP="008A4DC1">
      <w:pPr>
        <w:pStyle w:val="NoSpacing"/>
        <w:numPr>
          <w:ilvl w:val="1"/>
          <w:numId w:val="48"/>
        </w:numPr>
        <w:spacing w:line="276" w:lineRule="auto"/>
        <w:rPr>
          <w:sz w:val="22"/>
          <w:szCs w:val="22"/>
        </w:rPr>
      </w:pPr>
      <w:r w:rsidRPr="00FD330A">
        <w:rPr>
          <w:sz w:val="22"/>
          <w:szCs w:val="22"/>
        </w:rPr>
        <w:t>Verify the Inter-municipal cooperation Agreement Legality as per Law by Ministry of Local Governance Administration</w:t>
      </w:r>
      <w:r w:rsidR="002D45DF">
        <w:rPr>
          <w:sz w:val="22"/>
          <w:szCs w:val="22"/>
        </w:rPr>
        <w:t>;</w:t>
      </w:r>
    </w:p>
    <w:p w14:paraId="629571A2" w14:textId="77DD939B" w:rsidR="00211D84" w:rsidRPr="00FD330A" w:rsidRDefault="00211D84" w:rsidP="008A4DC1">
      <w:pPr>
        <w:pStyle w:val="NoSpacing"/>
        <w:numPr>
          <w:ilvl w:val="1"/>
          <w:numId w:val="48"/>
        </w:numPr>
        <w:spacing w:line="276" w:lineRule="auto"/>
        <w:rPr>
          <w:sz w:val="22"/>
          <w:szCs w:val="22"/>
        </w:rPr>
      </w:pPr>
      <w:r w:rsidRPr="00FD330A">
        <w:rPr>
          <w:sz w:val="22"/>
          <w:szCs w:val="22"/>
        </w:rPr>
        <w:t>Signing of the Inter-municipal cooperation Agreement by all parties</w:t>
      </w:r>
      <w:r w:rsidR="002D45DF">
        <w:rPr>
          <w:sz w:val="22"/>
          <w:szCs w:val="22"/>
        </w:rPr>
        <w:t>;</w:t>
      </w:r>
    </w:p>
    <w:p w14:paraId="1A353EB4" w14:textId="77777777" w:rsidR="00211D84" w:rsidRPr="00FD330A" w:rsidRDefault="00211D84" w:rsidP="008A4DC1">
      <w:pPr>
        <w:pStyle w:val="NoSpacing"/>
        <w:numPr>
          <w:ilvl w:val="1"/>
          <w:numId w:val="48"/>
        </w:numPr>
        <w:spacing w:line="276" w:lineRule="auto"/>
        <w:rPr>
          <w:sz w:val="22"/>
          <w:szCs w:val="22"/>
        </w:rPr>
      </w:pPr>
      <w:r w:rsidRPr="00FD330A">
        <w:rPr>
          <w:sz w:val="22"/>
          <w:szCs w:val="22"/>
        </w:rPr>
        <w:t>Obtain approval of the signed Inter-municipal cooperation Agreement by Municipal Assemblies and publishing at the Official Gazette.</w:t>
      </w:r>
    </w:p>
    <w:p w14:paraId="69772D88" w14:textId="07A7F0F1" w:rsidR="00211D84" w:rsidRPr="00FD330A" w:rsidRDefault="00211D84" w:rsidP="008A4DC1">
      <w:pPr>
        <w:spacing w:line="276" w:lineRule="auto"/>
        <w:ind w:left="0"/>
        <w:rPr>
          <w:sz w:val="22"/>
          <w:szCs w:val="22"/>
        </w:rPr>
      </w:pPr>
    </w:p>
    <w:p w14:paraId="47F850F1" w14:textId="7918BBEF" w:rsidR="00730A65" w:rsidRPr="00FD330A" w:rsidRDefault="00730A65" w:rsidP="008A4DC1">
      <w:pPr>
        <w:spacing w:line="276" w:lineRule="auto"/>
        <w:ind w:left="0"/>
        <w:rPr>
          <w:b/>
          <w:sz w:val="22"/>
          <w:szCs w:val="22"/>
        </w:rPr>
      </w:pPr>
      <w:r w:rsidRPr="00FD330A">
        <w:rPr>
          <w:b/>
          <w:sz w:val="22"/>
          <w:szCs w:val="22"/>
        </w:rPr>
        <w:t>In Montenegro:</w:t>
      </w:r>
    </w:p>
    <w:p w14:paraId="1C4608BE" w14:textId="77777777" w:rsidR="00730A65" w:rsidRPr="00FD330A" w:rsidRDefault="00730A65" w:rsidP="008A4DC1">
      <w:pPr>
        <w:pStyle w:val="ListParagraph"/>
        <w:numPr>
          <w:ilvl w:val="0"/>
          <w:numId w:val="6"/>
        </w:numPr>
        <w:spacing w:line="276" w:lineRule="auto"/>
        <w:rPr>
          <w:sz w:val="22"/>
          <w:szCs w:val="22"/>
        </w:rPr>
      </w:pPr>
      <w:r w:rsidRPr="00FD330A">
        <w:rPr>
          <w:sz w:val="22"/>
          <w:szCs w:val="22"/>
        </w:rPr>
        <w:t>A unique model of local DRR cooperation and collaboration has been developed, based on the common risks from floods, landslides and forest fires on the Tara river basin level. The establishment process was implemented in two stages.</w:t>
      </w:r>
    </w:p>
    <w:p w14:paraId="45CA16AC" w14:textId="204DE6EA" w:rsidR="00730A65" w:rsidRPr="00FD330A" w:rsidRDefault="00730A65" w:rsidP="008A4DC1">
      <w:pPr>
        <w:pStyle w:val="ListParagraph"/>
        <w:numPr>
          <w:ilvl w:val="0"/>
          <w:numId w:val="6"/>
        </w:numPr>
        <w:spacing w:line="276" w:lineRule="auto"/>
        <w:rPr>
          <w:sz w:val="22"/>
          <w:szCs w:val="22"/>
        </w:rPr>
      </w:pPr>
      <w:r w:rsidRPr="00FD330A">
        <w:rPr>
          <w:sz w:val="22"/>
          <w:szCs w:val="22"/>
        </w:rPr>
        <w:t xml:space="preserve">Following initial presentations and discussions, and </w:t>
      </w:r>
      <w:r w:rsidR="00284256" w:rsidRPr="00FD330A">
        <w:rPr>
          <w:sz w:val="22"/>
          <w:szCs w:val="22"/>
        </w:rPr>
        <w:t>because of</w:t>
      </w:r>
      <w:r w:rsidRPr="00FD330A">
        <w:rPr>
          <w:sz w:val="22"/>
          <w:szCs w:val="22"/>
        </w:rPr>
        <w:t xml:space="preserve"> the analysis of legal framework it was evident that existing framework is limiting for establishment of formal cooperation mechanism. As stated in the analysis: “Experiences in the application of inter-municipal cooperation solutions point to the fact that the existing legal framework is not adequate, primarily due to the complexity of procedures and the necessity of forming bodies that should perform "joint" tasks on behalf of the founders. This has the consequence of bulky and expensive structures that represent an obstacle. That is why the amendments </w:t>
      </w:r>
      <w:r w:rsidRPr="00FD330A">
        <w:rPr>
          <w:sz w:val="22"/>
          <w:szCs w:val="22"/>
        </w:rPr>
        <w:lastRenderedPageBreak/>
        <w:t>to the Law on Local Self-Government, which is in the form of the Draft, is at the public debate. If decisions on inter-municipal cooperation are accepted, the cooperation of municipalities in all areas, including protection and rescue, will be simplified and based on the Cooperation Agreement”.</w:t>
      </w:r>
    </w:p>
    <w:p w14:paraId="74D4A06B" w14:textId="77777777" w:rsidR="00730A65" w:rsidRPr="00FD330A" w:rsidRDefault="00730A65" w:rsidP="008A4DC1">
      <w:pPr>
        <w:pStyle w:val="ListParagraph"/>
        <w:numPr>
          <w:ilvl w:val="0"/>
          <w:numId w:val="6"/>
        </w:numPr>
        <w:spacing w:line="276" w:lineRule="auto"/>
        <w:rPr>
          <w:sz w:val="22"/>
          <w:szCs w:val="22"/>
        </w:rPr>
      </w:pPr>
      <w:r w:rsidRPr="00FD330A">
        <w:rPr>
          <w:sz w:val="22"/>
          <w:szCs w:val="22"/>
        </w:rPr>
        <w:t>The adoption of the new Law on Local Self-Government will enable the conclusion of a cooperation agreement, also in the field of protection and rescue. However, it is still unclear whether such contracts will provide the possibility for self-serving or association services to act on donors and EU funds. Within this context, only very motivated and cooperation-oriented services would have needed preconditions for cooperation platform establishment. Based on previous experience and close cooperation with municipalities in Tara river basin, project focused on establishing cooperation in this area.</w:t>
      </w:r>
    </w:p>
    <w:p w14:paraId="1C1B2435" w14:textId="35E0E1B9" w:rsidR="00730A65" w:rsidRPr="00FD330A" w:rsidRDefault="00730A65" w:rsidP="008A4DC1">
      <w:pPr>
        <w:pStyle w:val="ListParagraph"/>
        <w:numPr>
          <w:ilvl w:val="0"/>
          <w:numId w:val="6"/>
        </w:numPr>
        <w:spacing w:line="276" w:lineRule="auto"/>
        <w:rPr>
          <w:sz w:val="22"/>
          <w:szCs w:val="22"/>
        </w:rPr>
      </w:pPr>
      <w:r w:rsidRPr="00FD330A">
        <w:rPr>
          <w:sz w:val="22"/>
          <w:szCs w:val="22"/>
        </w:rPr>
        <w:t xml:space="preserve">The activities resulted in cooperation protocol signed in 2017 between 3 municipalities. </w:t>
      </w:r>
      <w:r w:rsidR="002D45DF" w:rsidRPr="00FD330A">
        <w:rPr>
          <w:sz w:val="22"/>
          <w:szCs w:val="22"/>
        </w:rPr>
        <w:t>To</w:t>
      </w:r>
      <w:r w:rsidRPr="00FD330A">
        <w:rPr>
          <w:sz w:val="22"/>
          <w:szCs w:val="22"/>
        </w:rPr>
        <w:t xml:space="preserve"> further secure sustainability of the platform, the project used ongoing UNESCO related process. Namely, Tara river is an area protected with three different modalities. These modalities are: National protection as part of the area are 2 national parks (Durmitor and Biogradska Gora) and two parks of nature (Komovi and Piva); World heritage sites and Man and Biosphere reserve.</w:t>
      </w:r>
    </w:p>
    <w:p w14:paraId="5848B821" w14:textId="77777777" w:rsidR="00730A65" w:rsidRPr="00FD330A" w:rsidRDefault="00730A65" w:rsidP="008A4DC1">
      <w:pPr>
        <w:pStyle w:val="ListParagraph"/>
        <w:numPr>
          <w:ilvl w:val="0"/>
          <w:numId w:val="6"/>
        </w:numPr>
        <w:spacing w:line="276" w:lineRule="auto"/>
        <w:rPr>
          <w:sz w:val="22"/>
          <w:szCs w:val="22"/>
        </w:rPr>
      </w:pPr>
      <w:r w:rsidRPr="00FD330A">
        <w:rPr>
          <w:sz w:val="22"/>
          <w:szCs w:val="22"/>
        </w:rPr>
        <w:t>As part of obligations towards UNESCO and as part of countries international obligations, it is necessary to form Coordination body for MAB management. One of the priority areas of cooperation is DRR. Within this context project supported the process resulting in establishment of Coordination body by 7 municipalities of Tara river basin.</w:t>
      </w:r>
    </w:p>
    <w:p w14:paraId="50D2F470" w14:textId="77777777" w:rsidR="00730A65" w:rsidRPr="00FD330A" w:rsidRDefault="00730A65" w:rsidP="008A4DC1">
      <w:pPr>
        <w:spacing w:line="276" w:lineRule="auto"/>
        <w:ind w:left="0"/>
        <w:rPr>
          <w:sz w:val="22"/>
          <w:szCs w:val="22"/>
        </w:rPr>
      </w:pPr>
    </w:p>
    <w:p w14:paraId="6B0C6155" w14:textId="1621601A" w:rsidR="00104F1E" w:rsidRPr="00FD330A" w:rsidRDefault="00104F1E" w:rsidP="008A4DC1">
      <w:pPr>
        <w:spacing w:line="276" w:lineRule="auto"/>
        <w:ind w:left="0"/>
        <w:rPr>
          <w:b/>
          <w:sz w:val="22"/>
          <w:szCs w:val="22"/>
        </w:rPr>
      </w:pPr>
      <w:r w:rsidRPr="00FD330A">
        <w:rPr>
          <w:b/>
          <w:sz w:val="22"/>
          <w:szCs w:val="22"/>
        </w:rPr>
        <w:t xml:space="preserve">In the </w:t>
      </w:r>
      <w:r w:rsidR="00211D84" w:rsidRPr="00FD330A">
        <w:rPr>
          <w:b/>
          <w:sz w:val="22"/>
          <w:szCs w:val="22"/>
        </w:rPr>
        <w:t>Republic of North Macedonia:</w:t>
      </w:r>
    </w:p>
    <w:p w14:paraId="5A2DD70D" w14:textId="0F403C7E" w:rsidR="008106A7" w:rsidRPr="00FD330A" w:rsidRDefault="00B073F0" w:rsidP="008A4DC1">
      <w:pPr>
        <w:pStyle w:val="ListParagraph"/>
        <w:numPr>
          <w:ilvl w:val="0"/>
          <w:numId w:val="52"/>
        </w:numPr>
        <w:spacing w:line="276" w:lineRule="auto"/>
        <w:rPr>
          <w:sz w:val="22"/>
          <w:szCs w:val="22"/>
        </w:rPr>
      </w:pPr>
      <w:r w:rsidRPr="00FD330A">
        <w:rPr>
          <w:sz w:val="22"/>
          <w:szCs w:val="22"/>
        </w:rPr>
        <w:t xml:space="preserve">UNDP CO had </w:t>
      </w:r>
      <w:r w:rsidR="001D3587" w:rsidRPr="00FD330A">
        <w:rPr>
          <w:sz w:val="22"/>
          <w:szCs w:val="22"/>
        </w:rPr>
        <w:t>two models of local DRR platforms that were established in parallel through the SEE URBAN project and a project on building flood risk resilience in the Polog region. The first model that is functioning in the south-east region is a non-formalized network of DRR practitioners, local governments NGOs and academia and includes 10 urban and rural municipalities. It is focused on different hazards and broader disaster risk reduction issues. The Center for Development of the South-East Region, the main project partner, serves as a Secretariat of the network. The network has an advisory and expert support role for planning and implementation of DRR actions on local and regional levels. The advantages of this model are:</w:t>
      </w:r>
    </w:p>
    <w:p w14:paraId="46575E77" w14:textId="2E5D6FC9" w:rsidR="008106A7" w:rsidRPr="00FD330A" w:rsidRDefault="001D3587" w:rsidP="008A4DC1">
      <w:pPr>
        <w:pStyle w:val="ListParagraph"/>
        <w:numPr>
          <w:ilvl w:val="0"/>
          <w:numId w:val="54"/>
        </w:numPr>
        <w:spacing w:line="276" w:lineRule="auto"/>
        <w:rPr>
          <w:sz w:val="22"/>
          <w:szCs w:val="22"/>
        </w:rPr>
      </w:pPr>
      <w:r w:rsidRPr="00FD330A">
        <w:rPr>
          <w:sz w:val="22"/>
          <w:szCs w:val="22"/>
        </w:rPr>
        <w:t>extended affiliation of persons with different expertise and experience;</w:t>
      </w:r>
    </w:p>
    <w:p w14:paraId="557403F6" w14:textId="51964CD5" w:rsidR="00EE016F" w:rsidRPr="00FD330A" w:rsidRDefault="001D3587" w:rsidP="008A4DC1">
      <w:pPr>
        <w:pStyle w:val="ListParagraph"/>
        <w:numPr>
          <w:ilvl w:val="0"/>
          <w:numId w:val="54"/>
        </w:numPr>
        <w:spacing w:line="276" w:lineRule="auto"/>
        <w:rPr>
          <w:sz w:val="22"/>
          <w:szCs w:val="22"/>
        </w:rPr>
      </w:pPr>
      <w:r w:rsidRPr="00FD330A">
        <w:rPr>
          <w:sz w:val="22"/>
          <w:szCs w:val="22"/>
        </w:rPr>
        <w:t>strengthen capacities for integrated planning, and implementation of actions and measures for DRR;</w:t>
      </w:r>
    </w:p>
    <w:p w14:paraId="5C478EA3" w14:textId="0E0E66EA" w:rsidR="00EE016F" w:rsidRPr="00FD330A" w:rsidRDefault="001D3587" w:rsidP="008A4DC1">
      <w:pPr>
        <w:pStyle w:val="ListParagraph"/>
        <w:numPr>
          <w:ilvl w:val="0"/>
          <w:numId w:val="54"/>
        </w:numPr>
        <w:spacing w:line="276" w:lineRule="auto"/>
        <w:rPr>
          <w:sz w:val="22"/>
          <w:szCs w:val="22"/>
        </w:rPr>
      </w:pPr>
      <w:r w:rsidRPr="00FD330A">
        <w:rPr>
          <w:sz w:val="22"/>
          <w:szCs w:val="22"/>
        </w:rPr>
        <w:t>possibilities for resource mobilization;</w:t>
      </w:r>
    </w:p>
    <w:p w14:paraId="308863DE" w14:textId="5A94A988" w:rsidR="008106A7" w:rsidRPr="00FD330A" w:rsidRDefault="001D3587" w:rsidP="008A4DC1">
      <w:pPr>
        <w:pStyle w:val="ListParagraph"/>
        <w:numPr>
          <w:ilvl w:val="0"/>
          <w:numId w:val="54"/>
        </w:numPr>
        <w:spacing w:line="276" w:lineRule="auto"/>
        <w:rPr>
          <w:sz w:val="22"/>
          <w:szCs w:val="22"/>
        </w:rPr>
      </w:pPr>
      <w:r w:rsidRPr="00FD330A">
        <w:rPr>
          <w:sz w:val="22"/>
          <w:szCs w:val="22"/>
        </w:rPr>
        <w:t>opportunities for regional collaboration within SEE URBAN.</w:t>
      </w:r>
    </w:p>
    <w:p w14:paraId="315E774B" w14:textId="7B6C0500" w:rsidR="001D3587" w:rsidRPr="00FD330A" w:rsidRDefault="001D3587" w:rsidP="008A4DC1">
      <w:pPr>
        <w:spacing w:line="276" w:lineRule="auto"/>
        <w:ind w:left="360"/>
        <w:rPr>
          <w:sz w:val="22"/>
          <w:szCs w:val="22"/>
        </w:rPr>
      </w:pPr>
      <w:r w:rsidRPr="00FD330A">
        <w:rPr>
          <w:sz w:val="22"/>
          <w:szCs w:val="22"/>
        </w:rPr>
        <w:t>The weaknesses of this model are:  Uncertain funding beyond the project lifetime and in time, lost interest and enthusiasm of the network members.</w:t>
      </w:r>
    </w:p>
    <w:p w14:paraId="4B78DD6C" w14:textId="5DEF2575" w:rsidR="00A005F8" w:rsidRPr="00FD330A" w:rsidRDefault="001D3587" w:rsidP="008A4DC1">
      <w:pPr>
        <w:pStyle w:val="ListParagraph"/>
        <w:numPr>
          <w:ilvl w:val="0"/>
          <w:numId w:val="5"/>
        </w:numPr>
        <w:spacing w:line="276" w:lineRule="auto"/>
        <w:rPr>
          <w:sz w:val="22"/>
          <w:szCs w:val="22"/>
        </w:rPr>
      </w:pPr>
      <w:r w:rsidRPr="00FD330A">
        <w:rPr>
          <w:sz w:val="22"/>
          <w:szCs w:val="22"/>
        </w:rPr>
        <w:t>The model in the Polog region is established through an inter-municipal collaboration and is called “Network for Resilient and Protected Polog”. It consists of 9 municipalities and is focused only on flood risk reduction.  It will have a joint administrative body (sector/department) which is expected to be established in mid-2019. The mayors of all participating municipalities have already signed MoU for allocation of funding for implementation of priority measures for flood risk reduction in the region. The strengths of this model are:</w:t>
      </w:r>
    </w:p>
    <w:p w14:paraId="23D83663" w14:textId="1438B11B" w:rsidR="00A005F8" w:rsidRPr="00FD330A" w:rsidRDefault="001D3587" w:rsidP="008A4DC1">
      <w:pPr>
        <w:pStyle w:val="ListParagraph"/>
        <w:numPr>
          <w:ilvl w:val="1"/>
          <w:numId w:val="53"/>
        </w:numPr>
        <w:spacing w:line="276" w:lineRule="auto"/>
        <w:rPr>
          <w:sz w:val="22"/>
          <w:szCs w:val="22"/>
        </w:rPr>
      </w:pPr>
      <w:r w:rsidRPr="00FD330A">
        <w:rPr>
          <w:sz w:val="22"/>
          <w:szCs w:val="22"/>
        </w:rPr>
        <w:t>it is rooted in the national legislation;</w:t>
      </w:r>
    </w:p>
    <w:p w14:paraId="1BE94B23" w14:textId="3A7CF2BD" w:rsidR="00A005F8" w:rsidRPr="00FD330A" w:rsidRDefault="001D3587" w:rsidP="008A4DC1">
      <w:pPr>
        <w:pStyle w:val="ListParagraph"/>
        <w:numPr>
          <w:ilvl w:val="1"/>
          <w:numId w:val="53"/>
        </w:numPr>
        <w:spacing w:line="276" w:lineRule="auto"/>
        <w:rPr>
          <w:sz w:val="22"/>
          <w:szCs w:val="22"/>
        </w:rPr>
      </w:pPr>
      <w:r w:rsidRPr="00FD330A">
        <w:rPr>
          <w:sz w:val="22"/>
          <w:szCs w:val="22"/>
        </w:rPr>
        <w:t>lower cost for local governments and more integrated planning for flood risk prevention reduction, response and recovery on regional level;</w:t>
      </w:r>
    </w:p>
    <w:p w14:paraId="35973BE8" w14:textId="66791273" w:rsidR="00A005F8" w:rsidRPr="00FD330A" w:rsidRDefault="001D3587" w:rsidP="008A4DC1">
      <w:pPr>
        <w:pStyle w:val="ListParagraph"/>
        <w:numPr>
          <w:ilvl w:val="1"/>
          <w:numId w:val="53"/>
        </w:numPr>
        <w:spacing w:line="276" w:lineRule="auto"/>
        <w:rPr>
          <w:sz w:val="22"/>
          <w:szCs w:val="22"/>
        </w:rPr>
      </w:pPr>
      <w:r w:rsidRPr="00FD330A">
        <w:rPr>
          <w:sz w:val="22"/>
          <w:szCs w:val="22"/>
        </w:rPr>
        <w:t>predictable funding from the municipal budgets; and</w:t>
      </w:r>
    </w:p>
    <w:p w14:paraId="4D5B4908" w14:textId="02CC0711" w:rsidR="001D3587" w:rsidRPr="00FD330A" w:rsidRDefault="001D3587" w:rsidP="008A4DC1">
      <w:pPr>
        <w:pStyle w:val="ListParagraph"/>
        <w:numPr>
          <w:ilvl w:val="1"/>
          <w:numId w:val="53"/>
        </w:numPr>
        <w:spacing w:line="276" w:lineRule="auto"/>
        <w:rPr>
          <w:sz w:val="22"/>
          <w:szCs w:val="22"/>
        </w:rPr>
      </w:pPr>
      <w:r w:rsidRPr="00FD330A">
        <w:rPr>
          <w:sz w:val="22"/>
          <w:szCs w:val="22"/>
        </w:rPr>
        <w:t>possibilities for bigger resource mobilization. The weaknesses of this model are: limited expertise of the local governments on flood risk management and weak links with relevant national emergency agencies.</w:t>
      </w:r>
    </w:p>
    <w:p w14:paraId="7D999ED6" w14:textId="0EBB7ACB" w:rsidR="00425000" w:rsidRPr="00FD330A" w:rsidRDefault="00425000" w:rsidP="008A4DC1">
      <w:pPr>
        <w:spacing w:line="276" w:lineRule="auto"/>
        <w:ind w:left="0"/>
        <w:rPr>
          <w:b/>
          <w:sz w:val="22"/>
          <w:szCs w:val="22"/>
        </w:rPr>
      </w:pPr>
      <w:r w:rsidRPr="00FD330A">
        <w:rPr>
          <w:b/>
          <w:sz w:val="22"/>
          <w:szCs w:val="22"/>
        </w:rPr>
        <w:lastRenderedPageBreak/>
        <w:t>In Serbia</w:t>
      </w:r>
      <w:r w:rsidR="00211D84" w:rsidRPr="00FD330A">
        <w:rPr>
          <w:b/>
          <w:sz w:val="22"/>
          <w:szCs w:val="22"/>
        </w:rPr>
        <w:t>:</w:t>
      </w:r>
    </w:p>
    <w:p w14:paraId="7DD03B8F" w14:textId="4DC5C528" w:rsidR="00FC1269" w:rsidRPr="00FD330A" w:rsidRDefault="00425000" w:rsidP="008A4DC1">
      <w:pPr>
        <w:pStyle w:val="ListParagraph"/>
        <w:numPr>
          <w:ilvl w:val="0"/>
          <w:numId w:val="9"/>
        </w:numPr>
        <w:tabs>
          <w:tab w:val="left" w:pos="3420"/>
        </w:tabs>
        <w:spacing w:line="276" w:lineRule="auto"/>
        <w:rPr>
          <w:sz w:val="22"/>
          <w:szCs w:val="22"/>
        </w:rPr>
      </w:pPr>
      <w:r w:rsidRPr="00FD330A">
        <w:rPr>
          <w:sz w:val="22"/>
          <w:szCs w:val="22"/>
        </w:rPr>
        <w:t>A</w:t>
      </w:r>
      <w:r w:rsidR="001D3587" w:rsidRPr="00FD330A">
        <w:rPr>
          <w:sz w:val="22"/>
          <w:szCs w:val="22"/>
        </w:rPr>
        <w:t xml:space="preserve"> unique model of local DRR cooperation and collaboration has been developed, based on the common risks from floods, landslides and forest fires on the river basin level. There are 4 signed Cooperation Protocols in river basins of the Western Morava River Basin (17 </w:t>
      </w:r>
      <w:r w:rsidR="001D3587" w:rsidRPr="00284256">
        <w:rPr>
          <w:sz w:val="22"/>
          <w:szCs w:val="22"/>
        </w:rPr>
        <w:t>LSGs</w:t>
      </w:r>
      <w:r w:rsidR="001D3587" w:rsidRPr="00FD330A">
        <w:rPr>
          <w:sz w:val="22"/>
          <w:szCs w:val="22"/>
        </w:rPr>
        <w:t>), Kolubara River Basin (8 LSGs); the Great Morava River Basin (11 LSGs)</w:t>
      </w:r>
      <w:r w:rsidR="00630D6D" w:rsidRPr="00FD330A">
        <w:rPr>
          <w:sz w:val="22"/>
          <w:szCs w:val="22"/>
        </w:rPr>
        <w:t xml:space="preserve">, </w:t>
      </w:r>
      <w:r w:rsidR="001D3587" w:rsidRPr="00FD330A">
        <w:rPr>
          <w:sz w:val="22"/>
          <w:szCs w:val="22"/>
        </w:rPr>
        <w:t>Upper Danube River Basin – Banat watercourses (16 LSGs)</w:t>
      </w:r>
      <w:r w:rsidR="00803ACD" w:rsidRPr="00FD330A">
        <w:rPr>
          <w:sz w:val="22"/>
          <w:szCs w:val="22"/>
        </w:rPr>
        <w:t xml:space="preserve"> and Drina River Basin (8 LSGs) </w:t>
      </w:r>
      <w:r w:rsidR="001D3587" w:rsidRPr="00FD330A">
        <w:rPr>
          <w:sz w:val="22"/>
          <w:szCs w:val="22"/>
        </w:rPr>
        <w:t xml:space="preserve">– including a total of </w:t>
      </w:r>
      <w:r w:rsidR="00153099" w:rsidRPr="00FD330A">
        <w:rPr>
          <w:sz w:val="22"/>
          <w:szCs w:val="22"/>
        </w:rPr>
        <w:t xml:space="preserve">60 </w:t>
      </w:r>
      <w:r w:rsidR="001D3587" w:rsidRPr="00FD330A">
        <w:rPr>
          <w:sz w:val="22"/>
          <w:szCs w:val="22"/>
        </w:rPr>
        <w:t xml:space="preserve">towns and municipalities in Serbia. During the year 2018, similar efforts were initiated in </w:t>
      </w:r>
      <w:r w:rsidR="004C12AB" w:rsidRPr="00FD330A">
        <w:rPr>
          <w:sz w:val="22"/>
          <w:szCs w:val="22"/>
        </w:rPr>
        <w:t xml:space="preserve">two </w:t>
      </w:r>
      <w:r w:rsidR="001D3587" w:rsidRPr="00FD330A">
        <w:rPr>
          <w:sz w:val="22"/>
          <w:szCs w:val="22"/>
        </w:rPr>
        <w:t xml:space="preserve">additional river basins: </w:t>
      </w:r>
      <w:r w:rsidR="0031662C" w:rsidRPr="00FD330A">
        <w:rPr>
          <w:sz w:val="22"/>
          <w:szCs w:val="22"/>
        </w:rPr>
        <w:t>The</w:t>
      </w:r>
      <w:r w:rsidR="001D3587" w:rsidRPr="00FD330A">
        <w:rPr>
          <w:sz w:val="22"/>
          <w:szCs w:val="22"/>
        </w:rPr>
        <w:t xml:space="preserve"> Lower Danube River Basin – Backa Watercourses, and the Southern Morava River Basin.</w:t>
      </w:r>
    </w:p>
    <w:p w14:paraId="0F734667" w14:textId="37296147" w:rsidR="00CA2878" w:rsidRPr="00FD330A" w:rsidRDefault="001D3587" w:rsidP="008A4DC1">
      <w:pPr>
        <w:pStyle w:val="ListParagraph"/>
        <w:numPr>
          <w:ilvl w:val="0"/>
          <w:numId w:val="9"/>
        </w:numPr>
        <w:tabs>
          <w:tab w:val="left" w:pos="3420"/>
        </w:tabs>
        <w:spacing w:line="276" w:lineRule="auto"/>
        <w:rPr>
          <w:sz w:val="22"/>
          <w:szCs w:val="22"/>
        </w:rPr>
      </w:pPr>
      <w:r w:rsidRPr="00FD330A">
        <w:rPr>
          <w:sz w:val="22"/>
          <w:szCs w:val="22"/>
        </w:rPr>
        <w:t>SEE URBAN project directly contributed to the Amendments to the Law on Local Self-Governments of the Republic of Serbia, adopted in June 2018, which enable higher levels of formalization of the inter-municipal cooperation.</w:t>
      </w:r>
    </w:p>
    <w:p w14:paraId="18CE656B" w14:textId="0A820C10" w:rsidR="00CA2878" w:rsidRPr="00FD330A" w:rsidRDefault="00A010B4" w:rsidP="008A4DC1">
      <w:pPr>
        <w:pStyle w:val="ListParagraph"/>
        <w:numPr>
          <w:ilvl w:val="0"/>
          <w:numId w:val="9"/>
        </w:numPr>
        <w:spacing w:after="120" w:line="276" w:lineRule="auto"/>
        <w:rPr>
          <w:sz w:val="22"/>
          <w:szCs w:val="22"/>
        </w:rPr>
      </w:pPr>
      <w:r w:rsidRPr="00FD330A">
        <w:rPr>
          <w:sz w:val="22"/>
          <w:szCs w:val="22"/>
        </w:rPr>
        <w:t xml:space="preserve">While previously possible forms of joint action were embedded in public enterprises (e.g. for management of regional landfills) or association of LSGs, now it is practically possible for two or more municipalities to establish a common governance body (e.g. administration), or a common service. Inter-Municipal Cooperation Agreement should define the title and location of the head-office of such common body or a service, its realm of competences and responsibilities, financing modality, management and supervision of its work, accession conditions for new LSGs joining the Cooperation Agreement, as well as terms for resignation and stepping-out of the inter-municipal cooperation, etc. All the LSGs need to adopt same decisions/acts at their local assemblies in each sequence of the process of inter-municipal cooperation </w:t>
      </w:r>
      <w:r w:rsidR="00812A31" w:rsidRPr="00FD330A">
        <w:rPr>
          <w:sz w:val="22"/>
          <w:szCs w:val="22"/>
        </w:rPr>
        <w:t>establishment and</w:t>
      </w:r>
      <w:r w:rsidRPr="00FD330A">
        <w:rPr>
          <w:sz w:val="22"/>
          <w:szCs w:val="22"/>
        </w:rPr>
        <w:t xml:space="preserve"> reporting needs to be conducted towards the Ministry of Public Administration and Local Self-Government. Special attention should be drawn to (possible) criteria for rights and obligations of each LSG in Inter-Municipal Cooperation Agreements.</w:t>
      </w:r>
    </w:p>
    <w:p w14:paraId="09E9A6A6" w14:textId="546098AF" w:rsidR="00F75900" w:rsidRPr="00FD330A" w:rsidRDefault="00F75900" w:rsidP="008A4DC1">
      <w:pPr>
        <w:pStyle w:val="ListParagraph"/>
        <w:numPr>
          <w:ilvl w:val="0"/>
          <w:numId w:val="9"/>
        </w:numPr>
        <w:tabs>
          <w:tab w:val="left" w:pos="3420"/>
        </w:tabs>
        <w:spacing w:line="276" w:lineRule="auto"/>
        <w:rPr>
          <w:sz w:val="22"/>
          <w:szCs w:val="22"/>
        </w:rPr>
      </w:pPr>
      <w:r w:rsidRPr="00FD330A">
        <w:rPr>
          <w:sz w:val="22"/>
          <w:szCs w:val="22"/>
        </w:rPr>
        <w:t>First Cooperation DRR Agreements on the river basin level are expected in 2019.</w:t>
      </w:r>
    </w:p>
    <w:p w14:paraId="401283E6" w14:textId="480C97A0" w:rsidR="001D3587" w:rsidRPr="00FD330A" w:rsidRDefault="001D3587" w:rsidP="008A4DC1">
      <w:pPr>
        <w:pStyle w:val="ListParagraph"/>
        <w:numPr>
          <w:ilvl w:val="0"/>
          <w:numId w:val="9"/>
        </w:numPr>
        <w:tabs>
          <w:tab w:val="left" w:pos="3420"/>
        </w:tabs>
        <w:spacing w:line="276" w:lineRule="auto"/>
        <w:rPr>
          <w:sz w:val="22"/>
          <w:szCs w:val="22"/>
        </w:rPr>
      </w:pPr>
      <w:r w:rsidRPr="00FD330A">
        <w:rPr>
          <w:sz w:val="22"/>
          <w:szCs w:val="22"/>
        </w:rPr>
        <w:t>Within the SEE URBAN project, UNDP developed templates for implementation of the new legal framework for inter-municipal cooperation, offering several possible forms of joint action</w:t>
      </w:r>
      <w:r w:rsidR="00F75900" w:rsidRPr="00FD330A">
        <w:rPr>
          <w:sz w:val="22"/>
          <w:szCs w:val="22"/>
        </w:rPr>
        <w:t xml:space="preserve"> such as </w:t>
      </w:r>
      <w:r w:rsidRPr="00FD330A">
        <w:rPr>
          <w:sz w:val="22"/>
          <w:szCs w:val="22"/>
        </w:rPr>
        <w:t>Public Enterprise;</w:t>
      </w:r>
      <w:r w:rsidR="00F75900" w:rsidRPr="00FD330A">
        <w:rPr>
          <w:sz w:val="22"/>
          <w:szCs w:val="22"/>
        </w:rPr>
        <w:t xml:space="preserve"> </w:t>
      </w:r>
      <w:r w:rsidRPr="00FD330A">
        <w:rPr>
          <w:sz w:val="22"/>
          <w:szCs w:val="22"/>
        </w:rPr>
        <w:t>Association of LSGs;</w:t>
      </w:r>
      <w:r w:rsidR="00F75900" w:rsidRPr="00FD330A">
        <w:rPr>
          <w:sz w:val="22"/>
          <w:szCs w:val="22"/>
        </w:rPr>
        <w:t xml:space="preserve"> </w:t>
      </w:r>
      <w:r w:rsidRPr="00FD330A">
        <w:rPr>
          <w:sz w:val="22"/>
          <w:szCs w:val="22"/>
        </w:rPr>
        <w:t>Common Service/Body/Institution;</w:t>
      </w:r>
      <w:r w:rsidR="00F75900" w:rsidRPr="00FD330A">
        <w:rPr>
          <w:sz w:val="22"/>
          <w:szCs w:val="22"/>
        </w:rPr>
        <w:t xml:space="preserve"> </w:t>
      </w:r>
      <w:r w:rsidRPr="00FD330A">
        <w:rPr>
          <w:sz w:val="22"/>
          <w:szCs w:val="22"/>
        </w:rPr>
        <w:t>Allocated Duties;</w:t>
      </w:r>
      <w:r w:rsidR="00F75900" w:rsidRPr="00FD330A">
        <w:rPr>
          <w:sz w:val="22"/>
          <w:szCs w:val="22"/>
        </w:rPr>
        <w:t xml:space="preserve"> and </w:t>
      </w:r>
      <w:r w:rsidRPr="00FD330A">
        <w:rPr>
          <w:sz w:val="22"/>
          <w:szCs w:val="22"/>
        </w:rPr>
        <w:t>Coordination Body.</w:t>
      </w:r>
    </w:p>
    <w:p w14:paraId="2621ACB8" w14:textId="3CCE227F" w:rsidR="00812A31" w:rsidRPr="00FD330A" w:rsidRDefault="00812A31" w:rsidP="008A4DC1">
      <w:pPr>
        <w:pStyle w:val="ListParagraph"/>
        <w:numPr>
          <w:ilvl w:val="0"/>
          <w:numId w:val="9"/>
        </w:numPr>
        <w:spacing w:line="276" w:lineRule="auto"/>
        <w:rPr>
          <w:sz w:val="22"/>
          <w:szCs w:val="22"/>
        </w:rPr>
      </w:pPr>
      <w:bookmarkStart w:id="9" w:name="_Hlk536587467"/>
      <w:r w:rsidRPr="00FD330A">
        <w:rPr>
          <w:sz w:val="22"/>
          <w:szCs w:val="22"/>
        </w:rPr>
        <w:t>UNDP also provided recommendations for joint financial planning, incl. Template for strategic policy document - River Basin DRR Programme, and Pilot DRR Programme for the Western Morava River Basin.</w:t>
      </w:r>
      <w:bookmarkEnd w:id="9"/>
    </w:p>
    <w:p w14:paraId="464D720B" w14:textId="77777777" w:rsidR="00023E22" w:rsidRPr="00FD330A" w:rsidRDefault="00023E22" w:rsidP="008A4DC1">
      <w:pPr>
        <w:spacing w:line="276" w:lineRule="auto"/>
        <w:rPr>
          <w:sz w:val="22"/>
          <w:szCs w:val="22"/>
        </w:rPr>
      </w:pPr>
    </w:p>
    <w:p w14:paraId="12666569" w14:textId="61A27690" w:rsidR="0031662C" w:rsidRDefault="00023E22" w:rsidP="003A647D">
      <w:pPr>
        <w:spacing w:line="276" w:lineRule="auto"/>
        <w:ind w:left="0"/>
        <w:rPr>
          <w:sz w:val="22"/>
          <w:szCs w:val="22"/>
        </w:rPr>
      </w:pPr>
      <w:r w:rsidRPr="00FD330A">
        <w:rPr>
          <w:sz w:val="22"/>
          <w:szCs w:val="22"/>
        </w:rPr>
        <w:t>And finally, as a conclusion it is to be noted that following the SEE URBAN project implementation there are 1</w:t>
      </w:r>
      <w:r w:rsidR="0031662C" w:rsidRPr="00FD330A">
        <w:rPr>
          <w:sz w:val="22"/>
          <w:szCs w:val="22"/>
        </w:rPr>
        <w:t>3</w:t>
      </w:r>
      <w:r w:rsidRPr="00FD330A">
        <w:rPr>
          <w:sz w:val="22"/>
          <w:szCs w:val="22"/>
        </w:rPr>
        <w:t xml:space="preserve"> Local Level DRR Platforms established within 7 countries/territories of SEE which are connecting 29</w:t>
      </w:r>
      <w:r w:rsidR="0031662C" w:rsidRPr="00FD330A">
        <w:rPr>
          <w:sz w:val="22"/>
          <w:szCs w:val="22"/>
        </w:rPr>
        <w:t>7</w:t>
      </w:r>
      <w:r w:rsidRPr="00FD330A">
        <w:rPr>
          <w:sz w:val="22"/>
          <w:szCs w:val="22"/>
        </w:rPr>
        <w:t xml:space="preserve"> local level authorities within 1 Regional SEE URBAN Declaration. For m</w:t>
      </w:r>
      <w:r w:rsidR="003E31CE" w:rsidRPr="00FD330A">
        <w:rPr>
          <w:sz w:val="22"/>
          <w:szCs w:val="22"/>
        </w:rPr>
        <w:t>ore details see the table below:</w:t>
      </w:r>
    </w:p>
    <w:tbl>
      <w:tblPr>
        <w:tblpPr w:leftFromText="180" w:rightFromText="180" w:vertAnchor="text" w:horzAnchor="page" w:tblpX="1150" w:tblpY="1249"/>
        <w:tblW w:w="9960" w:type="dxa"/>
        <w:tblBorders>
          <w:top w:val="single" w:sz="24" w:space="0" w:color="4472C4"/>
          <w:left w:val="single" w:sz="24" w:space="0" w:color="4472C4"/>
          <w:bottom w:val="single" w:sz="24" w:space="0" w:color="4472C4"/>
          <w:right w:val="single" w:sz="24" w:space="0" w:color="4472C4"/>
          <w:insideH w:val="single" w:sz="8" w:space="0" w:color="ED7D31"/>
          <w:insideV w:val="single" w:sz="8" w:space="0" w:color="ED7D31"/>
        </w:tblBorders>
        <w:shd w:val="clear" w:color="auto" w:fill="FFFFFF"/>
        <w:tblLook w:val="04A0" w:firstRow="1" w:lastRow="0" w:firstColumn="1" w:lastColumn="0" w:noHBand="0" w:noVBand="1"/>
      </w:tblPr>
      <w:tblGrid>
        <w:gridCol w:w="2390"/>
        <w:gridCol w:w="822"/>
        <w:gridCol w:w="913"/>
        <w:gridCol w:w="863"/>
        <w:gridCol w:w="644"/>
        <w:gridCol w:w="681"/>
        <w:gridCol w:w="754"/>
        <w:gridCol w:w="1714"/>
        <w:gridCol w:w="1179"/>
      </w:tblGrid>
      <w:tr w:rsidR="00FD0EC2" w:rsidRPr="00FD330A" w14:paraId="0D32CA53" w14:textId="77777777" w:rsidTr="00377A4F">
        <w:trPr>
          <w:trHeight w:val="20"/>
        </w:trPr>
        <w:tc>
          <w:tcPr>
            <w:tcW w:w="9960" w:type="dxa"/>
            <w:gridSpan w:val="9"/>
            <w:tcBorders>
              <w:top w:val="single" w:sz="24" w:space="0" w:color="4472C4"/>
              <w:bottom w:val="single" w:sz="8" w:space="0" w:color="ED7D31"/>
            </w:tcBorders>
            <w:shd w:val="clear" w:color="auto" w:fill="ED7D31"/>
          </w:tcPr>
          <w:p w14:paraId="3669A02E" w14:textId="77777777" w:rsidR="00FD0EC2" w:rsidRPr="00FD330A" w:rsidRDefault="00FD0EC2" w:rsidP="00377A4F">
            <w:pPr>
              <w:spacing w:line="276" w:lineRule="auto"/>
              <w:rPr>
                <w:rFonts w:eastAsia="Calibri"/>
                <w:b/>
                <w:caps/>
                <w:sz w:val="22"/>
                <w:szCs w:val="22"/>
              </w:rPr>
            </w:pPr>
            <w:r w:rsidRPr="00FD330A">
              <w:rPr>
                <w:rFonts w:eastAsia="Calibri"/>
                <w:b/>
                <w:caps/>
                <w:sz w:val="22"/>
                <w:szCs w:val="22"/>
              </w:rPr>
              <w:t>SEE URBAN LOCAL LEVEL DRR PLATFORMS</w:t>
            </w:r>
          </w:p>
        </w:tc>
      </w:tr>
      <w:tr w:rsidR="00FD0EC2" w:rsidRPr="00FD330A" w14:paraId="5FA6A0D3" w14:textId="77777777" w:rsidTr="00377A4F">
        <w:trPr>
          <w:trHeight w:val="293"/>
        </w:trPr>
        <w:tc>
          <w:tcPr>
            <w:tcW w:w="2390" w:type="dxa"/>
            <w:tcBorders>
              <w:top w:val="single" w:sz="24" w:space="0" w:color="4472C4"/>
              <w:bottom w:val="single" w:sz="8" w:space="0" w:color="ED7D31"/>
            </w:tcBorders>
            <w:shd w:val="clear" w:color="auto" w:fill="ED7D31"/>
          </w:tcPr>
          <w:p w14:paraId="70887BCF" w14:textId="77777777" w:rsidR="00FD0EC2" w:rsidRPr="00FD330A" w:rsidRDefault="00FD0EC2" w:rsidP="00377A4F">
            <w:pPr>
              <w:spacing w:line="276" w:lineRule="auto"/>
              <w:rPr>
                <w:rFonts w:eastAsia="Calibri"/>
                <w:caps/>
                <w:sz w:val="22"/>
                <w:szCs w:val="22"/>
              </w:rPr>
            </w:pPr>
          </w:p>
        </w:tc>
        <w:tc>
          <w:tcPr>
            <w:tcW w:w="822" w:type="dxa"/>
            <w:tcBorders>
              <w:top w:val="single" w:sz="24" w:space="0" w:color="4472C4"/>
              <w:bottom w:val="single" w:sz="8" w:space="0" w:color="ED7D31"/>
            </w:tcBorders>
            <w:shd w:val="clear" w:color="auto" w:fill="ED7D31"/>
          </w:tcPr>
          <w:p w14:paraId="3F02B41A" w14:textId="77777777" w:rsidR="00FD0EC2" w:rsidRPr="00FD330A" w:rsidRDefault="00FD0EC2" w:rsidP="00377A4F">
            <w:pPr>
              <w:spacing w:line="276" w:lineRule="auto"/>
              <w:rPr>
                <w:rFonts w:eastAsia="Calibri"/>
                <w:b/>
                <w:caps/>
                <w:sz w:val="22"/>
                <w:szCs w:val="22"/>
              </w:rPr>
            </w:pPr>
          </w:p>
        </w:tc>
        <w:tc>
          <w:tcPr>
            <w:tcW w:w="913" w:type="dxa"/>
            <w:tcBorders>
              <w:top w:val="single" w:sz="24" w:space="0" w:color="4472C4"/>
              <w:bottom w:val="single" w:sz="8" w:space="0" w:color="ED7D31"/>
            </w:tcBorders>
            <w:shd w:val="clear" w:color="auto" w:fill="ED7D31"/>
          </w:tcPr>
          <w:p w14:paraId="65C425AE" w14:textId="77777777" w:rsidR="00FD0EC2" w:rsidRPr="00FD330A" w:rsidRDefault="00FD0EC2" w:rsidP="00377A4F">
            <w:pPr>
              <w:spacing w:line="276" w:lineRule="auto"/>
              <w:rPr>
                <w:rFonts w:eastAsia="Calibri"/>
                <w:b/>
                <w:caps/>
                <w:sz w:val="22"/>
                <w:szCs w:val="22"/>
              </w:rPr>
            </w:pPr>
          </w:p>
        </w:tc>
        <w:tc>
          <w:tcPr>
            <w:tcW w:w="863" w:type="dxa"/>
            <w:tcBorders>
              <w:top w:val="single" w:sz="24" w:space="0" w:color="4472C4"/>
              <w:bottom w:val="single" w:sz="8" w:space="0" w:color="ED7D31"/>
            </w:tcBorders>
            <w:shd w:val="clear" w:color="auto" w:fill="ED7D31"/>
          </w:tcPr>
          <w:p w14:paraId="30E6750E" w14:textId="77777777" w:rsidR="00FD0EC2" w:rsidRPr="00FD330A" w:rsidRDefault="00FD0EC2" w:rsidP="00377A4F">
            <w:pPr>
              <w:spacing w:line="276" w:lineRule="auto"/>
              <w:rPr>
                <w:rFonts w:eastAsia="Calibri"/>
                <w:b/>
                <w:caps/>
                <w:sz w:val="22"/>
                <w:szCs w:val="22"/>
              </w:rPr>
            </w:pPr>
          </w:p>
        </w:tc>
        <w:tc>
          <w:tcPr>
            <w:tcW w:w="644" w:type="dxa"/>
            <w:tcBorders>
              <w:top w:val="single" w:sz="24" w:space="0" w:color="4472C4"/>
              <w:bottom w:val="single" w:sz="8" w:space="0" w:color="ED7D31"/>
            </w:tcBorders>
            <w:shd w:val="clear" w:color="auto" w:fill="ED7D31"/>
          </w:tcPr>
          <w:p w14:paraId="142562B2" w14:textId="77777777" w:rsidR="00FD0EC2" w:rsidRPr="00FD330A" w:rsidRDefault="00FD0EC2" w:rsidP="00377A4F">
            <w:pPr>
              <w:spacing w:line="276" w:lineRule="auto"/>
              <w:ind w:left="-108" w:firstLine="108"/>
              <w:rPr>
                <w:rFonts w:eastAsia="Calibri"/>
                <w:b/>
                <w:caps/>
                <w:sz w:val="22"/>
                <w:szCs w:val="22"/>
              </w:rPr>
            </w:pPr>
          </w:p>
        </w:tc>
        <w:tc>
          <w:tcPr>
            <w:tcW w:w="681" w:type="dxa"/>
            <w:tcBorders>
              <w:top w:val="single" w:sz="24" w:space="0" w:color="4472C4"/>
              <w:bottom w:val="single" w:sz="8" w:space="0" w:color="ED7D31"/>
            </w:tcBorders>
            <w:shd w:val="clear" w:color="auto" w:fill="ED7D31"/>
          </w:tcPr>
          <w:p w14:paraId="7947FA83" w14:textId="77777777" w:rsidR="00FD0EC2" w:rsidRPr="00FD330A" w:rsidRDefault="00FD0EC2" w:rsidP="00377A4F">
            <w:pPr>
              <w:spacing w:line="276" w:lineRule="auto"/>
              <w:ind w:left="-108" w:firstLine="108"/>
              <w:rPr>
                <w:rFonts w:eastAsia="Calibri"/>
                <w:b/>
                <w:caps/>
                <w:sz w:val="22"/>
                <w:szCs w:val="22"/>
              </w:rPr>
            </w:pPr>
          </w:p>
        </w:tc>
        <w:tc>
          <w:tcPr>
            <w:tcW w:w="754" w:type="dxa"/>
            <w:tcBorders>
              <w:top w:val="single" w:sz="24" w:space="0" w:color="4472C4"/>
              <w:bottom w:val="single" w:sz="8" w:space="0" w:color="ED7D31"/>
            </w:tcBorders>
            <w:shd w:val="clear" w:color="auto" w:fill="ED7D31"/>
          </w:tcPr>
          <w:p w14:paraId="5962681A" w14:textId="77777777" w:rsidR="00FD0EC2" w:rsidRPr="00FD330A" w:rsidRDefault="00FD0EC2" w:rsidP="00377A4F">
            <w:pPr>
              <w:spacing w:line="276" w:lineRule="auto"/>
              <w:ind w:left="-108" w:firstLine="108"/>
              <w:rPr>
                <w:rFonts w:eastAsia="Calibri"/>
                <w:b/>
                <w:caps/>
                <w:sz w:val="22"/>
                <w:szCs w:val="22"/>
              </w:rPr>
            </w:pPr>
          </w:p>
        </w:tc>
        <w:tc>
          <w:tcPr>
            <w:tcW w:w="1714" w:type="dxa"/>
            <w:tcBorders>
              <w:top w:val="single" w:sz="24" w:space="0" w:color="4472C4"/>
              <w:bottom w:val="single" w:sz="8" w:space="0" w:color="ED7D31"/>
            </w:tcBorders>
            <w:shd w:val="clear" w:color="auto" w:fill="ED7D31"/>
          </w:tcPr>
          <w:p w14:paraId="2F4098AB" w14:textId="77777777" w:rsidR="00FD0EC2" w:rsidRPr="00FD330A" w:rsidRDefault="00FD0EC2" w:rsidP="00377A4F">
            <w:pPr>
              <w:spacing w:line="276" w:lineRule="auto"/>
              <w:ind w:right="1009" w:hanging="565"/>
              <w:rPr>
                <w:rFonts w:eastAsia="Calibri"/>
                <w:b/>
                <w:caps/>
                <w:sz w:val="22"/>
                <w:szCs w:val="22"/>
              </w:rPr>
            </w:pPr>
            <w:r w:rsidRPr="00FD330A">
              <w:rPr>
                <w:rFonts w:eastAsia="Calibri"/>
                <w:b/>
                <w:caps/>
                <w:sz w:val="22"/>
                <w:szCs w:val="22"/>
              </w:rPr>
              <w:t xml:space="preserve">    </w:t>
            </w:r>
          </w:p>
        </w:tc>
        <w:tc>
          <w:tcPr>
            <w:tcW w:w="1179" w:type="dxa"/>
            <w:tcBorders>
              <w:top w:val="single" w:sz="24" w:space="0" w:color="4472C4"/>
              <w:bottom w:val="single" w:sz="8" w:space="0" w:color="ED7D31"/>
            </w:tcBorders>
            <w:shd w:val="clear" w:color="auto" w:fill="ED7D31"/>
          </w:tcPr>
          <w:p w14:paraId="5C2DAF30" w14:textId="77777777" w:rsidR="00FD0EC2" w:rsidRPr="00FD330A" w:rsidRDefault="00FD0EC2" w:rsidP="00377A4F">
            <w:pPr>
              <w:spacing w:line="276" w:lineRule="auto"/>
              <w:ind w:left="0"/>
              <w:rPr>
                <w:rFonts w:eastAsia="Calibri"/>
                <w:b/>
                <w:caps/>
                <w:sz w:val="22"/>
                <w:szCs w:val="22"/>
              </w:rPr>
            </w:pPr>
            <w:r w:rsidRPr="00FD330A">
              <w:rPr>
                <w:rFonts w:eastAsia="Calibri"/>
                <w:b/>
                <w:caps/>
                <w:sz w:val="22"/>
                <w:szCs w:val="22"/>
              </w:rPr>
              <w:t>TOTAL</w:t>
            </w:r>
          </w:p>
        </w:tc>
      </w:tr>
      <w:tr w:rsidR="00FD0EC2" w:rsidRPr="00FD330A" w14:paraId="337DBD5F" w14:textId="77777777" w:rsidTr="00377A4F">
        <w:trPr>
          <w:trHeight w:val="293"/>
        </w:trPr>
        <w:tc>
          <w:tcPr>
            <w:tcW w:w="2390" w:type="dxa"/>
            <w:tcBorders>
              <w:top w:val="single" w:sz="8" w:space="0" w:color="ED7D31"/>
            </w:tcBorders>
            <w:shd w:val="clear" w:color="auto" w:fill="FFFFFF"/>
          </w:tcPr>
          <w:p w14:paraId="16749712" w14:textId="77777777" w:rsidR="00FD0EC2" w:rsidRPr="00FD330A" w:rsidRDefault="00FD0EC2" w:rsidP="00377A4F">
            <w:pPr>
              <w:spacing w:line="276" w:lineRule="auto"/>
              <w:rPr>
                <w:rFonts w:eastAsia="Calibri"/>
                <w:b/>
                <w:sz w:val="22"/>
                <w:szCs w:val="22"/>
              </w:rPr>
            </w:pPr>
          </w:p>
        </w:tc>
        <w:tc>
          <w:tcPr>
            <w:tcW w:w="822" w:type="dxa"/>
            <w:tcBorders>
              <w:top w:val="single" w:sz="8" w:space="0" w:color="ED7D31"/>
            </w:tcBorders>
            <w:shd w:val="clear" w:color="auto" w:fill="FFFFFF"/>
          </w:tcPr>
          <w:p w14:paraId="11D44DE8" w14:textId="77777777" w:rsidR="00FD0EC2" w:rsidRPr="00FD330A" w:rsidRDefault="00FD0EC2" w:rsidP="00377A4F">
            <w:pPr>
              <w:spacing w:line="276" w:lineRule="auto"/>
              <w:ind w:left="0"/>
              <w:rPr>
                <w:rFonts w:eastAsia="Calibri"/>
                <w:b/>
                <w:caps/>
                <w:sz w:val="22"/>
                <w:szCs w:val="22"/>
              </w:rPr>
            </w:pPr>
            <w:r w:rsidRPr="00FD330A">
              <w:rPr>
                <w:rFonts w:eastAsia="Calibri"/>
                <w:b/>
                <w:caps/>
                <w:sz w:val="22"/>
                <w:szCs w:val="22"/>
              </w:rPr>
              <w:t>BIH</w:t>
            </w:r>
          </w:p>
        </w:tc>
        <w:tc>
          <w:tcPr>
            <w:tcW w:w="913" w:type="dxa"/>
            <w:tcBorders>
              <w:top w:val="single" w:sz="8" w:space="0" w:color="ED7D31"/>
            </w:tcBorders>
            <w:shd w:val="clear" w:color="auto" w:fill="FFFFFF"/>
          </w:tcPr>
          <w:p w14:paraId="18BD71E2" w14:textId="77777777" w:rsidR="00FD0EC2" w:rsidRPr="00FD330A" w:rsidRDefault="00FD0EC2" w:rsidP="00377A4F">
            <w:pPr>
              <w:spacing w:line="276" w:lineRule="auto"/>
              <w:ind w:left="0"/>
              <w:rPr>
                <w:rFonts w:eastAsia="Calibri"/>
                <w:b/>
                <w:caps/>
                <w:sz w:val="22"/>
                <w:szCs w:val="22"/>
              </w:rPr>
            </w:pPr>
            <w:r w:rsidRPr="00FD330A">
              <w:rPr>
                <w:rFonts w:eastAsia="Calibri"/>
                <w:b/>
                <w:caps/>
                <w:sz w:val="22"/>
                <w:szCs w:val="22"/>
              </w:rPr>
              <w:t>MNE</w:t>
            </w:r>
          </w:p>
        </w:tc>
        <w:tc>
          <w:tcPr>
            <w:tcW w:w="863" w:type="dxa"/>
            <w:tcBorders>
              <w:top w:val="single" w:sz="8" w:space="0" w:color="ED7D31"/>
            </w:tcBorders>
            <w:shd w:val="clear" w:color="auto" w:fill="FFFFFF"/>
          </w:tcPr>
          <w:p w14:paraId="36C6B236" w14:textId="77777777" w:rsidR="00FD0EC2" w:rsidRPr="00FD330A" w:rsidRDefault="00FD0EC2" w:rsidP="00377A4F">
            <w:pPr>
              <w:spacing w:line="276" w:lineRule="auto"/>
              <w:ind w:left="0"/>
              <w:rPr>
                <w:rFonts w:eastAsia="Calibri"/>
                <w:b/>
                <w:caps/>
                <w:sz w:val="22"/>
                <w:szCs w:val="22"/>
              </w:rPr>
            </w:pPr>
            <w:r w:rsidRPr="00FD330A">
              <w:rPr>
                <w:rFonts w:eastAsia="Calibri"/>
                <w:b/>
                <w:caps/>
                <w:sz w:val="22"/>
                <w:szCs w:val="22"/>
              </w:rPr>
              <w:t>ALB</w:t>
            </w:r>
          </w:p>
        </w:tc>
        <w:tc>
          <w:tcPr>
            <w:tcW w:w="644" w:type="dxa"/>
            <w:tcBorders>
              <w:top w:val="single" w:sz="8" w:space="0" w:color="ED7D31"/>
            </w:tcBorders>
            <w:shd w:val="clear" w:color="auto" w:fill="FFFFFF"/>
          </w:tcPr>
          <w:p w14:paraId="7FAF838D" w14:textId="77777777" w:rsidR="00FD0EC2" w:rsidRPr="00FD330A" w:rsidRDefault="00FD0EC2" w:rsidP="00377A4F">
            <w:pPr>
              <w:spacing w:line="276" w:lineRule="auto"/>
              <w:ind w:left="0"/>
              <w:rPr>
                <w:rFonts w:eastAsia="Calibri"/>
                <w:b/>
                <w:caps/>
                <w:sz w:val="22"/>
                <w:szCs w:val="22"/>
              </w:rPr>
            </w:pPr>
            <w:r w:rsidRPr="00FD330A">
              <w:rPr>
                <w:rFonts w:eastAsia="Calibri"/>
                <w:b/>
                <w:caps/>
                <w:sz w:val="22"/>
                <w:szCs w:val="22"/>
              </w:rPr>
              <w:t>SRB</w:t>
            </w:r>
          </w:p>
        </w:tc>
        <w:tc>
          <w:tcPr>
            <w:tcW w:w="681" w:type="dxa"/>
            <w:tcBorders>
              <w:top w:val="single" w:sz="8" w:space="0" w:color="ED7D31"/>
            </w:tcBorders>
            <w:shd w:val="clear" w:color="auto" w:fill="FFFFFF"/>
          </w:tcPr>
          <w:p w14:paraId="0B56B26F" w14:textId="77777777" w:rsidR="00FD0EC2" w:rsidRPr="00FD330A" w:rsidRDefault="00FD0EC2" w:rsidP="00377A4F">
            <w:pPr>
              <w:spacing w:line="276" w:lineRule="auto"/>
              <w:ind w:left="0"/>
              <w:rPr>
                <w:rFonts w:eastAsia="Calibri"/>
                <w:b/>
                <w:caps/>
                <w:sz w:val="22"/>
                <w:szCs w:val="22"/>
              </w:rPr>
            </w:pPr>
            <w:r w:rsidRPr="00FD330A">
              <w:rPr>
                <w:rFonts w:eastAsia="Calibri"/>
                <w:b/>
                <w:caps/>
                <w:sz w:val="22"/>
                <w:szCs w:val="22"/>
              </w:rPr>
              <w:t>KOS</w:t>
            </w:r>
          </w:p>
        </w:tc>
        <w:tc>
          <w:tcPr>
            <w:tcW w:w="754" w:type="dxa"/>
            <w:tcBorders>
              <w:top w:val="single" w:sz="8" w:space="0" w:color="ED7D31"/>
            </w:tcBorders>
            <w:shd w:val="clear" w:color="auto" w:fill="FFFFFF"/>
          </w:tcPr>
          <w:p w14:paraId="180809B1" w14:textId="77777777" w:rsidR="00FD0EC2" w:rsidRPr="00FD330A" w:rsidRDefault="00FD0EC2" w:rsidP="00377A4F">
            <w:pPr>
              <w:spacing w:line="276" w:lineRule="auto"/>
              <w:ind w:left="0"/>
              <w:rPr>
                <w:rFonts w:eastAsia="Calibri"/>
                <w:b/>
                <w:caps/>
                <w:sz w:val="22"/>
                <w:szCs w:val="22"/>
              </w:rPr>
            </w:pPr>
            <w:r w:rsidRPr="00FD330A">
              <w:rPr>
                <w:rFonts w:eastAsia="Calibri"/>
                <w:b/>
                <w:caps/>
                <w:sz w:val="22"/>
                <w:szCs w:val="22"/>
              </w:rPr>
              <w:t>MKD</w:t>
            </w:r>
          </w:p>
        </w:tc>
        <w:tc>
          <w:tcPr>
            <w:tcW w:w="1714" w:type="dxa"/>
            <w:tcBorders>
              <w:top w:val="single" w:sz="8" w:space="0" w:color="ED7D31"/>
            </w:tcBorders>
            <w:shd w:val="clear" w:color="auto" w:fill="FFFFFF"/>
          </w:tcPr>
          <w:p w14:paraId="07689C14" w14:textId="77777777" w:rsidR="00FD0EC2" w:rsidRPr="00FD330A" w:rsidRDefault="00FD0EC2" w:rsidP="00377A4F">
            <w:pPr>
              <w:spacing w:line="276" w:lineRule="auto"/>
              <w:ind w:left="0" w:right="1009"/>
              <w:rPr>
                <w:rFonts w:eastAsia="Calibri"/>
                <w:b/>
                <w:caps/>
                <w:sz w:val="22"/>
                <w:szCs w:val="22"/>
              </w:rPr>
            </w:pPr>
            <w:r w:rsidRPr="00FD330A">
              <w:rPr>
                <w:rFonts w:eastAsia="Calibri"/>
                <w:b/>
                <w:caps/>
                <w:sz w:val="22"/>
                <w:szCs w:val="22"/>
              </w:rPr>
              <w:t>CRO</w:t>
            </w:r>
          </w:p>
        </w:tc>
        <w:tc>
          <w:tcPr>
            <w:tcW w:w="1179" w:type="dxa"/>
            <w:tcBorders>
              <w:top w:val="single" w:sz="8" w:space="0" w:color="ED7D31"/>
              <w:bottom w:val="single" w:sz="8" w:space="0" w:color="ED7D31"/>
            </w:tcBorders>
            <w:shd w:val="clear" w:color="auto" w:fill="ED7D31"/>
          </w:tcPr>
          <w:p w14:paraId="53385766" w14:textId="77777777" w:rsidR="00FD0EC2" w:rsidRPr="00FD330A" w:rsidRDefault="00FD0EC2" w:rsidP="00377A4F">
            <w:pPr>
              <w:spacing w:line="276" w:lineRule="auto"/>
              <w:ind w:right="474"/>
              <w:rPr>
                <w:rFonts w:eastAsia="Calibri"/>
                <w:sz w:val="22"/>
                <w:szCs w:val="22"/>
              </w:rPr>
            </w:pPr>
          </w:p>
        </w:tc>
      </w:tr>
      <w:tr w:rsidR="00FD0EC2" w:rsidRPr="00FD330A" w14:paraId="4D2685EF" w14:textId="77777777" w:rsidTr="00377A4F">
        <w:tc>
          <w:tcPr>
            <w:tcW w:w="2390" w:type="dxa"/>
            <w:shd w:val="clear" w:color="auto" w:fill="FFFFFF"/>
          </w:tcPr>
          <w:p w14:paraId="79D6ACC4" w14:textId="77777777" w:rsidR="00FD0EC2" w:rsidRPr="00FD330A" w:rsidRDefault="00FD0EC2" w:rsidP="00377A4F">
            <w:pPr>
              <w:spacing w:line="276" w:lineRule="auto"/>
              <w:ind w:left="0"/>
              <w:rPr>
                <w:rFonts w:eastAsia="Calibri"/>
                <w:b/>
                <w:sz w:val="22"/>
                <w:szCs w:val="22"/>
              </w:rPr>
            </w:pPr>
            <w:r w:rsidRPr="00FD330A">
              <w:rPr>
                <w:rFonts w:eastAsia="Calibri"/>
                <w:b/>
                <w:sz w:val="22"/>
                <w:szCs w:val="22"/>
              </w:rPr>
              <w:t>NUMBER OF PLATFORMS</w:t>
            </w:r>
          </w:p>
        </w:tc>
        <w:tc>
          <w:tcPr>
            <w:tcW w:w="822" w:type="dxa"/>
            <w:shd w:val="clear" w:color="auto" w:fill="FFFFFF"/>
          </w:tcPr>
          <w:p w14:paraId="3BAED171" w14:textId="77777777" w:rsidR="00FD0EC2" w:rsidRPr="00FD330A" w:rsidRDefault="00FD0EC2" w:rsidP="00377A4F">
            <w:pPr>
              <w:spacing w:line="276" w:lineRule="auto"/>
              <w:ind w:left="0"/>
              <w:rPr>
                <w:rFonts w:eastAsia="Calibri"/>
                <w:b/>
                <w:sz w:val="22"/>
                <w:szCs w:val="22"/>
              </w:rPr>
            </w:pPr>
            <w:r w:rsidRPr="00FD330A">
              <w:rPr>
                <w:rFonts w:eastAsia="Calibri"/>
                <w:b/>
                <w:sz w:val="22"/>
                <w:szCs w:val="22"/>
              </w:rPr>
              <w:t>2</w:t>
            </w:r>
          </w:p>
        </w:tc>
        <w:tc>
          <w:tcPr>
            <w:tcW w:w="913" w:type="dxa"/>
            <w:shd w:val="clear" w:color="auto" w:fill="FFFFFF"/>
          </w:tcPr>
          <w:p w14:paraId="3CA5A7CE" w14:textId="77777777" w:rsidR="00FD0EC2" w:rsidRPr="00FD330A" w:rsidRDefault="00FD0EC2" w:rsidP="00377A4F">
            <w:pPr>
              <w:spacing w:line="276" w:lineRule="auto"/>
              <w:ind w:left="0"/>
              <w:rPr>
                <w:rFonts w:eastAsia="Calibri"/>
                <w:b/>
                <w:sz w:val="22"/>
                <w:szCs w:val="22"/>
              </w:rPr>
            </w:pPr>
            <w:r w:rsidRPr="00FD330A">
              <w:rPr>
                <w:rFonts w:eastAsia="Calibri"/>
                <w:b/>
                <w:sz w:val="22"/>
                <w:szCs w:val="22"/>
              </w:rPr>
              <w:t>1</w:t>
            </w:r>
          </w:p>
        </w:tc>
        <w:tc>
          <w:tcPr>
            <w:tcW w:w="863" w:type="dxa"/>
            <w:shd w:val="clear" w:color="auto" w:fill="FFFFFF"/>
          </w:tcPr>
          <w:p w14:paraId="3A2355D0" w14:textId="77777777" w:rsidR="00FD0EC2" w:rsidRPr="00FD330A" w:rsidRDefault="00FD0EC2" w:rsidP="00377A4F">
            <w:pPr>
              <w:spacing w:line="276" w:lineRule="auto"/>
              <w:ind w:left="0"/>
              <w:rPr>
                <w:rFonts w:eastAsia="Calibri"/>
                <w:b/>
                <w:sz w:val="22"/>
                <w:szCs w:val="22"/>
              </w:rPr>
            </w:pPr>
            <w:r w:rsidRPr="00FD330A">
              <w:rPr>
                <w:rFonts w:eastAsia="Calibri"/>
                <w:b/>
                <w:sz w:val="22"/>
                <w:szCs w:val="22"/>
              </w:rPr>
              <w:t>1</w:t>
            </w:r>
          </w:p>
        </w:tc>
        <w:tc>
          <w:tcPr>
            <w:tcW w:w="644" w:type="dxa"/>
            <w:shd w:val="clear" w:color="auto" w:fill="FFFFFF"/>
          </w:tcPr>
          <w:p w14:paraId="789FED71" w14:textId="77777777" w:rsidR="00FD0EC2" w:rsidRPr="00FD330A" w:rsidRDefault="00FD0EC2" w:rsidP="00377A4F">
            <w:pPr>
              <w:spacing w:line="276" w:lineRule="auto"/>
              <w:ind w:left="0"/>
              <w:rPr>
                <w:rFonts w:eastAsia="Calibri"/>
                <w:b/>
                <w:sz w:val="22"/>
                <w:szCs w:val="22"/>
              </w:rPr>
            </w:pPr>
            <w:r w:rsidRPr="00FD330A">
              <w:rPr>
                <w:rFonts w:eastAsia="Calibri"/>
                <w:b/>
                <w:sz w:val="22"/>
                <w:szCs w:val="22"/>
              </w:rPr>
              <w:t>5</w:t>
            </w:r>
          </w:p>
        </w:tc>
        <w:tc>
          <w:tcPr>
            <w:tcW w:w="681" w:type="dxa"/>
            <w:shd w:val="clear" w:color="auto" w:fill="FFFFFF"/>
          </w:tcPr>
          <w:p w14:paraId="2A6502EF" w14:textId="77777777" w:rsidR="00FD0EC2" w:rsidRPr="00FD330A" w:rsidRDefault="00FD0EC2" w:rsidP="00377A4F">
            <w:pPr>
              <w:spacing w:line="276" w:lineRule="auto"/>
              <w:ind w:left="0"/>
              <w:rPr>
                <w:rFonts w:eastAsia="Calibri"/>
                <w:b/>
                <w:sz w:val="22"/>
                <w:szCs w:val="22"/>
              </w:rPr>
            </w:pPr>
            <w:r w:rsidRPr="00FD330A">
              <w:rPr>
                <w:rFonts w:eastAsia="Calibri"/>
                <w:b/>
                <w:sz w:val="22"/>
                <w:szCs w:val="22"/>
              </w:rPr>
              <w:t>1</w:t>
            </w:r>
          </w:p>
        </w:tc>
        <w:tc>
          <w:tcPr>
            <w:tcW w:w="754" w:type="dxa"/>
            <w:shd w:val="clear" w:color="auto" w:fill="FFFFFF"/>
          </w:tcPr>
          <w:p w14:paraId="002E6079" w14:textId="77777777" w:rsidR="00FD0EC2" w:rsidRPr="00FD330A" w:rsidRDefault="00FD0EC2" w:rsidP="00377A4F">
            <w:pPr>
              <w:spacing w:line="276" w:lineRule="auto"/>
              <w:ind w:left="0"/>
              <w:rPr>
                <w:rFonts w:eastAsia="Calibri"/>
                <w:b/>
                <w:sz w:val="22"/>
                <w:szCs w:val="22"/>
              </w:rPr>
            </w:pPr>
            <w:r w:rsidRPr="00FD330A">
              <w:rPr>
                <w:rFonts w:eastAsia="Calibri"/>
                <w:b/>
                <w:sz w:val="22"/>
                <w:szCs w:val="22"/>
              </w:rPr>
              <w:t>2</w:t>
            </w:r>
          </w:p>
        </w:tc>
        <w:tc>
          <w:tcPr>
            <w:tcW w:w="1714" w:type="dxa"/>
            <w:shd w:val="clear" w:color="auto" w:fill="FFFFFF"/>
          </w:tcPr>
          <w:p w14:paraId="0E37A6AD" w14:textId="77777777" w:rsidR="00FD0EC2" w:rsidRPr="00FD330A" w:rsidRDefault="00FD0EC2" w:rsidP="00377A4F">
            <w:pPr>
              <w:tabs>
                <w:tab w:val="left" w:pos="651"/>
              </w:tabs>
              <w:spacing w:line="276" w:lineRule="auto"/>
              <w:ind w:left="0" w:right="1009"/>
              <w:rPr>
                <w:rFonts w:eastAsia="Calibri"/>
                <w:b/>
                <w:sz w:val="22"/>
                <w:szCs w:val="22"/>
              </w:rPr>
            </w:pPr>
            <w:r w:rsidRPr="00FD330A">
              <w:rPr>
                <w:rFonts w:eastAsia="Calibri"/>
                <w:b/>
                <w:sz w:val="22"/>
                <w:szCs w:val="22"/>
              </w:rPr>
              <w:t>1</w:t>
            </w:r>
          </w:p>
        </w:tc>
        <w:tc>
          <w:tcPr>
            <w:tcW w:w="1179" w:type="dxa"/>
            <w:tcBorders>
              <w:top w:val="single" w:sz="8" w:space="0" w:color="ED7D31"/>
              <w:bottom w:val="single" w:sz="8" w:space="0" w:color="ED7D31"/>
            </w:tcBorders>
            <w:shd w:val="clear" w:color="auto" w:fill="ED7D31"/>
          </w:tcPr>
          <w:p w14:paraId="0801EE7A" w14:textId="77777777" w:rsidR="00FD0EC2" w:rsidRPr="00FD330A" w:rsidRDefault="00FD0EC2" w:rsidP="00377A4F">
            <w:pPr>
              <w:spacing w:line="276" w:lineRule="auto"/>
              <w:ind w:left="0"/>
              <w:rPr>
                <w:rFonts w:eastAsia="Calibri"/>
                <w:b/>
                <w:sz w:val="22"/>
                <w:szCs w:val="22"/>
              </w:rPr>
            </w:pPr>
            <w:r w:rsidRPr="00FD330A">
              <w:rPr>
                <w:rFonts w:eastAsia="Calibri"/>
                <w:b/>
                <w:sz w:val="22"/>
                <w:szCs w:val="22"/>
              </w:rPr>
              <w:t>13</w:t>
            </w:r>
          </w:p>
        </w:tc>
      </w:tr>
      <w:tr w:rsidR="00FD0EC2" w:rsidRPr="00FD330A" w14:paraId="0CE04584" w14:textId="77777777" w:rsidTr="00377A4F">
        <w:tc>
          <w:tcPr>
            <w:tcW w:w="2390" w:type="dxa"/>
            <w:tcBorders>
              <w:top w:val="single" w:sz="8" w:space="0" w:color="ED7D31"/>
              <w:bottom w:val="single" w:sz="24" w:space="0" w:color="4472C4"/>
            </w:tcBorders>
            <w:shd w:val="clear" w:color="auto" w:fill="ED7D31"/>
          </w:tcPr>
          <w:p w14:paraId="59ECF606" w14:textId="77777777" w:rsidR="00FD0EC2" w:rsidRPr="00FD330A" w:rsidRDefault="00FD0EC2" w:rsidP="00377A4F">
            <w:pPr>
              <w:spacing w:line="276" w:lineRule="auto"/>
              <w:ind w:left="0"/>
              <w:rPr>
                <w:rFonts w:eastAsia="Calibri"/>
                <w:b/>
                <w:sz w:val="22"/>
                <w:szCs w:val="22"/>
              </w:rPr>
            </w:pPr>
            <w:r w:rsidRPr="00FD330A">
              <w:rPr>
                <w:rFonts w:eastAsia="Calibri"/>
                <w:b/>
                <w:sz w:val="22"/>
                <w:szCs w:val="22"/>
              </w:rPr>
              <w:t>NUMBER OF LOCAL LEVEL AUTHORITIES</w:t>
            </w:r>
          </w:p>
        </w:tc>
        <w:tc>
          <w:tcPr>
            <w:tcW w:w="822" w:type="dxa"/>
            <w:tcBorders>
              <w:top w:val="single" w:sz="8" w:space="0" w:color="ED7D31"/>
              <w:bottom w:val="single" w:sz="24" w:space="0" w:color="4472C4"/>
            </w:tcBorders>
            <w:shd w:val="clear" w:color="auto" w:fill="ED7D31"/>
          </w:tcPr>
          <w:p w14:paraId="72A72C2D" w14:textId="77777777" w:rsidR="00FD0EC2" w:rsidRPr="00FD330A" w:rsidRDefault="00FD0EC2" w:rsidP="00377A4F">
            <w:pPr>
              <w:spacing w:line="276" w:lineRule="auto"/>
              <w:ind w:left="0"/>
              <w:rPr>
                <w:rFonts w:eastAsia="Calibri"/>
                <w:b/>
                <w:sz w:val="22"/>
                <w:szCs w:val="22"/>
              </w:rPr>
            </w:pPr>
            <w:r w:rsidRPr="00FD330A">
              <w:rPr>
                <w:rFonts w:eastAsia="Calibri"/>
                <w:b/>
                <w:sz w:val="22"/>
                <w:szCs w:val="22"/>
              </w:rPr>
              <w:t>125</w:t>
            </w:r>
          </w:p>
        </w:tc>
        <w:tc>
          <w:tcPr>
            <w:tcW w:w="913" w:type="dxa"/>
            <w:tcBorders>
              <w:top w:val="single" w:sz="8" w:space="0" w:color="ED7D31"/>
              <w:bottom w:val="single" w:sz="24" w:space="0" w:color="4472C4"/>
            </w:tcBorders>
            <w:shd w:val="clear" w:color="auto" w:fill="ED7D31"/>
          </w:tcPr>
          <w:p w14:paraId="1256BF0C" w14:textId="77777777" w:rsidR="00FD0EC2" w:rsidRPr="00FD330A" w:rsidRDefault="00FD0EC2" w:rsidP="00377A4F">
            <w:pPr>
              <w:spacing w:line="276" w:lineRule="auto"/>
              <w:ind w:left="0"/>
              <w:rPr>
                <w:rFonts w:eastAsia="Calibri"/>
                <w:b/>
                <w:sz w:val="22"/>
                <w:szCs w:val="22"/>
              </w:rPr>
            </w:pPr>
            <w:r w:rsidRPr="00FD330A">
              <w:rPr>
                <w:rFonts w:eastAsia="Calibri"/>
                <w:b/>
                <w:sz w:val="22"/>
                <w:szCs w:val="22"/>
              </w:rPr>
              <w:t>3</w:t>
            </w:r>
          </w:p>
        </w:tc>
        <w:tc>
          <w:tcPr>
            <w:tcW w:w="863" w:type="dxa"/>
            <w:tcBorders>
              <w:top w:val="single" w:sz="8" w:space="0" w:color="ED7D31"/>
              <w:bottom w:val="single" w:sz="24" w:space="0" w:color="4472C4"/>
            </w:tcBorders>
            <w:shd w:val="clear" w:color="auto" w:fill="ED7D31"/>
          </w:tcPr>
          <w:p w14:paraId="24EBFD36" w14:textId="77777777" w:rsidR="00FD0EC2" w:rsidRPr="00FD330A" w:rsidRDefault="00FD0EC2" w:rsidP="00377A4F">
            <w:pPr>
              <w:spacing w:line="276" w:lineRule="auto"/>
              <w:ind w:left="0"/>
              <w:rPr>
                <w:rFonts w:eastAsia="Calibri"/>
                <w:b/>
                <w:sz w:val="22"/>
                <w:szCs w:val="22"/>
              </w:rPr>
            </w:pPr>
            <w:r w:rsidRPr="00FD330A">
              <w:rPr>
                <w:rFonts w:eastAsia="Calibri"/>
                <w:b/>
                <w:sz w:val="22"/>
                <w:szCs w:val="22"/>
              </w:rPr>
              <w:t>61</w:t>
            </w:r>
          </w:p>
        </w:tc>
        <w:tc>
          <w:tcPr>
            <w:tcW w:w="644" w:type="dxa"/>
            <w:tcBorders>
              <w:top w:val="single" w:sz="8" w:space="0" w:color="ED7D31"/>
              <w:bottom w:val="single" w:sz="24" w:space="0" w:color="4472C4"/>
            </w:tcBorders>
            <w:shd w:val="clear" w:color="auto" w:fill="ED7D31"/>
          </w:tcPr>
          <w:p w14:paraId="0C5DCFE5" w14:textId="77777777" w:rsidR="00FD0EC2" w:rsidRPr="00FD330A" w:rsidRDefault="00FD0EC2" w:rsidP="00377A4F">
            <w:pPr>
              <w:spacing w:line="276" w:lineRule="auto"/>
              <w:ind w:left="0"/>
              <w:rPr>
                <w:rFonts w:eastAsia="Calibri"/>
                <w:b/>
                <w:sz w:val="22"/>
                <w:szCs w:val="22"/>
              </w:rPr>
            </w:pPr>
            <w:r w:rsidRPr="00FD330A">
              <w:rPr>
                <w:rFonts w:eastAsia="Calibri"/>
                <w:b/>
                <w:sz w:val="22"/>
                <w:szCs w:val="22"/>
              </w:rPr>
              <w:t>60</w:t>
            </w:r>
          </w:p>
        </w:tc>
        <w:tc>
          <w:tcPr>
            <w:tcW w:w="681" w:type="dxa"/>
            <w:tcBorders>
              <w:top w:val="single" w:sz="8" w:space="0" w:color="ED7D31"/>
              <w:bottom w:val="single" w:sz="24" w:space="0" w:color="4472C4"/>
            </w:tcBorders>
            <w:shd w:val="clear" w:color="auto" w:fill="ED7D31"/>
          </w:tcPr>
          <w:p w14:paraId="05FD3E6A" w14:textId="77777777" w:rsidR="00FD0EC2" w:rsidRPr="00FD330A" w:rsidRDefault="00FD0EC2" w:rsidP="00377A4F">
            <w:pPr>
              <w:spacing w:line="276" w:lineRule="auto"/>
              <w:ind w:left="0"/>
              <w:rPr>
                <w:rFonts w:eastAsia="Calibri"/>
                <w:b/>
                <w:sz w:val="22"/>
                <w:szCs w:val="22"/>
              </w:rPr>
            </w:pPr>
            <w:r w:rsidRPr="00FD330A">
              <w:rPr>
                <w:rFonts w:eastAsia="Calibri"/>
                <w:b/>
                <w:sz w:val="22"/>
                <w:szCs w:val="22"/>
              </w:rPr>
              <w:t>4</w:t>
            </w:r>
          </w:p>
        </w:tc>
        <w:tc>
          <w:tcPr>
            <w:tcW w:w="754" w:type="dxa"/>
            <w:tcBorders>
              <w:top w:val="single" w:sz="8" w:space="0" w:color="ED7D31"/>
              <w:bottom w:val="single" w:sz="24" w:space="0" w:color="4472C4"/>
            </w:tcBorders>
            <w:shd w:val="clear" w:color="auto" w:fill="ED7D31"/>
          </w:tcPr>
          <w:p w14:paraId="5F502127" w14:textId="77777777" w:rsidR="00FD0EC2" w:rsidRPr="00FD330A" w:rsidRDefault="00FD0EC2" w:rsidP="00377A4F">
            <w:pPr>
              <w:spacing w:line="276" w:lineRule="auto"/>
              <w:ind w:left="0"/>
              <w:rPr>
                <w:rFonts w:eastAsia="Calibri"/>
                <w:b/>
                <w:sz w:val="22"/>
                <w:szCs w:val="22"/>
              </w:rPr>
            </w:pPr>
            <w:r w:rsidRPr="00FD330A">
              <w:rPr>
                <w:rFonts w:eastAsia="Calibri"/>
                <w:b/>
                <w:sz w:val="22"/>
                <w:szCs w:val="22"/>
              </w:rPr>
              <w:t>19</w:t>
            </w:r>
          </w:p>
        </w:tc>
        <w:tc>
          <w:tcPr>
            <w:tcW w:w="1714" w:type="dxa"/>
            <w:tcBorders>
              <w:top w:val="single" w:sz="8" w:space="0" w:color="ED7D31"/>
              <w:bottom w:val="single" w:sz="24" w:space="0" w:color="4472C4"/>
            </w:tcBorders>
            <w:shd w:val="clear" w:color="auto" w:fill="ED7D31"/>
          </w:tcPr>
          <w:p w14:paraId="2014BB4C" w14:textId="77777777" w:rsidR="00FD0EC2" w:rsidRPr="00FD330A" w:rsidRDefault="00FD0EC2" w:rsidP="00377A4F">
            <w:pPr>
              <w:tabs>
                <w:tab w:val="left" w:pos="651"/>
              </w:tabs>
              <w:spacing w:line="276" w:lineRule="auto"/>
              <w:ind w:left="0" w:right="1009"/>
              <w:rPr>
                <w:rFonts w:eastAsia="Calibri"/>
                <w:b/>
                <w:sz w:val="22"/>
                <w:szCs w:val="22"/>
              </w:rPr>
            </w:pPr>
            <w:r w:rsidRPr="00FD330A">
              <w:rPr>
                <w:rFonts w:eastAsia="Calibri"/>
                <w:b/>
                <w:sz w:val="22"/>
                <w:szCs w:val="22"/>
              </w:rPr>
              <w:t>25</w:t>
            </w:r>
          </w:p>
        </w:tc>
        <w:tc>
          <w:tcPr>
            <w:tcW w:w="1179" w:type="dxa"/>
            <w:tcBorders>
              <w:top w:val="single" w:sz="8" w:space="0" w:color="ED7D31"/>
              <w:bottom w:val="single" w:sz="24" w:space="0" w:color="4472C4"/>
            </w:tcBorders>
            <w:shd w:val="clear" w:color="auto" w:fill="ED7D31"/>
          </w:tcPr>
          <w:p w14:paraId="56621C30" w14:textId="77777777" w:rsidR="00FD0EC2" w:rsidRPr="00FD330A" w:rsidRDefault="00FD0EC2" w:rsidP="00377A4F">
            <w:pPr>
              <w:spacing w:line="276" w:lineRule="auto"/>
              <w:ind w:left="0"/>
              <w:rPr>
                <w:rFonts w:eastAsia="Calibri"/>
                <w:b/>
                <w:sz w:val="22"/>
                <w:szCs w:val="22"/>
              </w:rPr>
            </w:pPr>
            <w:r w:rsidRPr="00FD330A">
              <w:rPr>
                <w:rFonts w:eastAsia="Calibri"/>
                <w:b/>
                <w:sz w:val="22"/>
                <w:szCs w:val="22"/>
              </w:rPr>
              <w:t>297</w:t>
            </w:r>
          </w:p>
        </w:tc>
      </w:tr>
    </w:tbl>
    <w:p w14:paraId="5819B91E" w14:textId="6DDFABA2" w:rsidR="00962558" w:rsidRPr="00FD330A" w:rsidRDefault="00962558" w:rsidP="003A647D">
      <w:pPr>
        <w:spacing w:line="276" w:lineRule="auto"/>
        <w:ind w:left="0"/>
        <w:rPr>
          <w:sz w:val="22"/>
          <w:szCs w:val="22"/>
        </w:rPr>
      </w:pPr>
    </w:p>
    <w:p w14:paraId="3B888F69" w14:textId="718F9376" w:rsidR="00377A4F" w:rsidRDefault="00377A4F" w:rsidP="00FD0EC2">
      <w:pPr>
        <w:pBdr>
          <w:top w:val="nil"/>
          <w:left w:val="nil"/>
          <w:bottom w:val="nil"/>
          <w:right w:val="nil"/>
          <w:between w:val="nil"/>
        </w:pBdr>
        <w:spacing w:line="276" w:lineRule="auto"/>
        <w:ind w:left="0"/>
        <w:rPr>
          <w:sz w:val="22"/>
          <w:szCs w:val="22"/>
        </w:rPr>
      </w:pPr>
    </w:p>
    <w:p w14:paraId="2C19018B" w14:textId="565CF142" w:rsidR="00377A4F" w:rsidRDefault="00377A4F" w:rsidP="00FD0EC2">
      <w:pPr>
        <w:pBdr>
          <w:top w:val="nil"/>
          <w:left w:val="nil"/>
          <w:bottom w:val="nil"/>
          <w:right w:val="nil"/>
          <w:between w:val="nil"/>
        </w:pBdr>
        <w:spacing w:line="276" w:lineRule="auto"/>
        <w:ind w:left="0"/>
        <w:rPr>
          <w:sz w:val="22"/>
          <w:szCs w:val="22"/>
        </w:rPr>
      </w:pPr>
    </w:p>
    <w:p w14:paraId="46A060EB" w14:textId="77777777" w:rsidR="00377A4F" w:rsidRDefault="00377A4F" w:rsidP="00FD0EC2">
      <w:pPr>
        <w:pBdr>
          <w:top w:val="nil"/>
          <w:left w:val="nil"/>
          <w:bottom w:val="nil"/>
          <w:right w:val="nil"/>
          <w:between w:val="nil"/>
        </w:pBdr>
        <w:spacing w:line="276" w:lineRule="auto"/>
        <w:ind w:left="0"/>
        <w:rPr>
          <w:sz w:val="22"/>
          <w:szCs w:val="22"/>
        </w:rPr>
      </w:pPr>
    </w:p>
    <w:p w14:paraId="00F27C1A" w14:textId="77777777" w:rsidR="00377A4F" w:rsidRPr="00FD330A" w:rsidRDefault="00377A4F" w:rsidP="00377A4F">
      <w:pPr>
        <w:tabs>
          <w:tab w:val="left" w:pos="3420"/>
        </w:tabs>
        <w:spacing w:line="276" w:lineRule="auto"/>
        <w:ind w:left="0"/>
        <w:rPr>
          <w:sz w:val="22"/>
          <w:szCs w:val="22"/>
        </w:rPr>
      </w:pPr>
      <w:r w:rsidRPr="00FD330A">
        <w:rPr>
          <w:b/>
          <w:sz w:val="22"/>
          <w:szCs w:val="22"/>
        </w:rPr>
        <w:lastRenderedPageBreak/>
        <w:t>Project time schedule analysis:</w:t>
      </w:r>
    </w:p>
    <w:p w14:paraId="36FEE7A9" w14:textId="63BD2F80" w:rsidR="00AF082D" w:rsidRPr="00FD0EC2" w:rsidRDefault="00383202" w:rsidP="00FD0EC2">
      <w:pPr>
        <w:pBdr>
          <w:top w:val="nil"/>
          <w:left w:val="nil"/>
          <w:bottom w:val="nil"/>
          <w:right w:val="nil"/>
          <w:between w:val="nil"/>
        </w:pBdr>
        <w:spacing w:line="276" w:lineRule="auto"/>
        <w:ind w:left="0"/>
        <w:rPr>
          <w:sz w:val="22"/>
          <w:szCs w:val="22"/>
        </w:rPr>
      </w:pPr>
      <w:r w:rsidRPr="00FD0EC2">
        <w:rPr>
          <w:sz w:val="22"/>
          <w:szCs w:val="22"/>
        </w:rPr>
        <w:t xml:space="preserve">Most of the </w:t>
      </w:r>
      <w:r w:rsidR="00252391" w:rsidRPr="00FD0EC2">
        <w:rPr>
          <w:sz w:val="22"/>
          <w:szCs w:val="22"/>
        </w:rPr>
        <w:t xml:space="preserve">project </w:t>
      </w:r>
      <w:r w:rsidRPr="00FD0EC2">
        <w:rPr>
          <w:sz w:val="22"/>
          <w:szCs w:val="22"/>
        </w:rPr>
        <w:t>activities</w:t>
      </w:r>
      <w:r w:rsidR="000C497C" w:rsidRPr="00FD0EC2">
        <w:rPr>
          <w:sz w:val="22"/>
          <w:szCs w:val="22"/>
        </w:rPr>
        <w:t xml:space="preserve"> </w:t>
      </w:r>
      <w:r w:rsidRPr="00FD0EC2">
        <w:rPr>
          <w:sz w:val="22"/>
          <w:szCs w:val="22"/>
        </w:rPr>
        <w:t>w</w:t>
      </w:r>
      <w:r w:rsidR="00D242F3" w:rsidRPr="00FD0EC2">
        <w:rPr>
          <w:sz w:val="22"/>
          <w:szCs w:val="22"/>
        </w:rPr>
        <w:t>ere</w:t>
      </w:r>
      <w:r w:rsidRPr="00FD0EC2">
        <w:rPr>
          <w:sz w:val="22"/>
          <w:szCs w:val="22"/>
        </w:rPr>
        <w:t xml:space="preserve"> </w:t>
      </w:r>
      <w:r w:rsidR="002D71EF" w:rsidRPr="00FD0EC2">
        <w:rPr>
          <w:sz w:val="22"/>
          <w:szCs w:val="22"/>
        </w:rPr>
        <w:t xml:space="preserve">executed </w:t>
      </w:r>
      <w:r w:rsidRPr="00FD0EC2">
        <w:rPr>
          <w:sz w:val="22"/>
          <w:szCs w:val="22"/>
        </w:rPr>
        <w:t xml:space="preserve">in line with the </w:t>
      </w:r>
      <w:r w:rsidR="00513371" w:rsidRPr="00FD0EC2">
        <w:rPr>
          <w:sz w:val="22"/>
          <w:szCs w:val="22"/>
        </w:rPr>
        <w:t xml:space="preserve">proposed project implementation </w:t>
      </w:r>
      <w:r w:rsidR="005335F9" w:rsidRPr="00FD0EC2">
        <w:rPr>
          <w:sz w:val="22"/>
          <w:szCs w:val="22"/>
        </w:rPr>
        <w:t xml:space="preserve">timelines </w:t>
      </w:r>
      <w:r w:rsidR="00E7256D" w:rsidRPr="00FD0EC2">
        <w:rPr>
          <w:sz w:val="22"/>
          <w:szCs w:val="22"/>
        </w:rPr>
        <w:t>as per</w:t>
      </w:r>
      <w:r w:rsidR="009B6CFD" w:rsidRPr="00FD0EC2">
        <w:rPr>
          <w:sz w:val="22"/>
          <w:szCs w:val="22"/>
        </w:rPr>
        <w:t xml:space="preserve"> the</w:t>
      </w:r>
      <w:r w:rsidR="00E7256D" w:rsidRPr="00FD0EC2">
        <w:rPr>
          <w:sz w:val="22"/>
          <w:szCs w:val="22"/>
        </w:rPr>
        <w:t xml:space="preserve"> </w:t>
      </w:r>
      <w:r w:rsidR="002D71EF" w:rsidRPr="00FD0EC2">
        <w:rPr>
          <w:sz w:val="22"/>
          <w:szCs w:val="22"/>
        </w:rPr>
        <w:t xml:space="preserve">Description of the </w:t>
      </w:r>
      <w:r w:rsidR="00FD0EC2" w:rsidRPr="00FD0EC2">
        <w:rPr>
          <w:sz w:val="22"/>
          <w:szCs w:val="22"/>
        </w:rPr>
        <w:t>Action.</w:t>
      </w:r>
      <w:r w:rsidR="002D71EF" w:rsidRPr="00FD0EC2">
        <w:rPr>
          <w:sz w:val="22"/>
          <w:szCs w:val="22"/>
        </w:rPr>
        <w:t xml:space="preserve"> </w:t>
      </w:r>
      <w:r w:rsidR="00450E9C" w:rsidRPr="00FD0EC2">
        <w:rPr>
          <w:sz w:val="22"/>
          <w:szCs w:val="22"/>
        </w:rPr>
        <w:t xml:space="preserve">When it comes to actual and initial </w:t>
      </w:r>
      <w:r w:rsidR="00CF36A4" w:rsidRPr="00FD0EC2">
        <w:rPr>
          <w:sz w:val="22"/>
          <w:szCs w:val="22"/>
        </w:rPr>
        <w:t xml:space="preserve">project time schedule </w:t>
      </w:r>
      <w:r w:rsidR="003C468A" w:rsidRPr="00FD0EC2">
        <w:rPr>
          <w:sz w:val="22"/>
          <w:szCs w:val="22"/>
        </w:rPr>
        <w:t xml:space="preserve">it needs to be noted that </w:t>
      </w:r>
      <w:r w:rsidR="00CA3DD7" w:rsidRPr="00FD0EC2">
        <w:rPr>
          <w:sz w:val="22"/>
          <w:szCs w:val="22"/>
        </w:rPr>
        <w:t>only</w:t>
      </w:r>
      <w:r w:rsidR="00EF2F2B" w:rsidRPr="00FD0EC2">
        <w:rPr>
          <w:sz w:val="22"/>
          <w:szCs w:val="22"/>
        </w:rPr>
        <w:t xml:space="preserve"> </w:t>
      </w:r>
      <w:r w:rsidR="009B6CFD" w:rsidRPr="00FD0EC2">
        <w:rPr>
          <w:sz w:val="22"/>
          <w:szCs w:val="22"/>
        </w:rPr>
        <w:t>one activity</w:t>
      </w:r>
      <w:r w:rsidR="00FD0EC2" w:rsidRPr="00FD0EC2">
        <w:rPr>
          <w:sz w:val="22"/>
          <w:szCs w:val="22"/>
        </w:rPr>
        <w:t xml:space="preserve"> (C2</w:t>
      </w:r>
      <w:r w:rsidR="00FD0EC2">
        <w:rPr>
          <w:sz w:val="22"/>
          <w:szCs w:val="22"/>
        </w:rPr>
        <w:t>.</w:t>
      </w:r>
      <w:r w:rsidR="00FD0EC2" w:rsidRPr="00FD0EC2">
        <w:rPr>
          <w:sz w:val="22"/>
          <w:szCs w:val="22"/>
        </w:rPr>
        <w:t xml:space="preserve"> </w:t>
      </w:r>
      <w:r w:rsidR="00FD0EC2" w:rsidRPr="00FD0EC2">
        <w:rPr>
          <w:color w:val="000000"/>
          <w:sz w:val="22"/>
          <w:szCs w:val="22"/>
        </w:rPr>
        <w:t>SEE URBAN DRR e-library created and maintained as part of CCCP website</w:t>
      </w:r>
      <w:r w:rsidR="00FD0EC2" w:rsidRPr="00FD0EC2">
        <w:rPr>
          <w:sz w:val="22"/>
          <w:szCs w:val="22"/>
        </w:rPr>
        <w:t>)</w:t>
      </w:r>
      <w:r w:rsidR="0083489A" w:rsidRPr="00FD0EC2">
        <w:rPr>
          <w:sz w:val="22"/>
          <w:szCs w:val="22"/>
        </w:rPr>
        <w:t xml:space="preserve"> related to establishing an online platform</w:t>
      </w:r>
      <w:r w:rsidR="005C5E09" w:rsidRPr="00FD0EC2">
        <w:rPr>
          <w:sz w:val="22"/>
          <w:szCs w:val="22"/>
        </w:rPr>
        <w:t xml:space="preserve"> </w:t>
      </w:r>
      <w:r w:rsidR="00EA1262" w:rsidRPr="00FD0EC2">
        <w:rPr>
          <w:sz w:val="22"/>
          <w:szCs w:val="22"/>
        </w:rPr>
        <w:t xml:space="preserve">for the </w:t>
      </w:r>
      <w:r w:rsidR="00FD0EC2" w:rsidRPr="00FD0EC2">
        <w:rPr>
          <w:sz w:val="22"/>
          <w:szCs w:val="22"/>
        </w:rPr>
        <w:t xml:space="preserve">SEE </w:t>
      </w:r>
      <w:r w:rsidR="00EA1262" w:rsidRPr="00FD0EC2">
        <w:rPr>
          <w:sz w:val="22"/>
          <w:szCs w:val="22"/>
        </w:rPr>
        <w:t>region</w:t>
      </w:r>
      <w:r w:rsidR="00D77A99" w:rsidRPr="00FD0EC2">
        <w:rPr>
          <w:sz w:val="22"/>
          <w:szCs w:val="22"/>
        </w:rPr>
        <w:t xml:space="preserve"> </w:t>
      </w:r>
      <w:r w:rsidR="00A16D5A" w:rsidRPr="00FD0EC2">
        <w:rPr>
          <w:sz w:val="22"/>
          <w:szCs w:val="22"/>
        </w:rPr>
        <w:t xml:space="preserve">encountered </w:t>
      </w:r>
      <w:r w:rsidR="00CC6FBE" w:rsidRPr="00FD0EC2">
        <w:rPr>
          <w:sz w:val="22"/>
          <w:szCs w:val="22"/>
        </w:rPr>
        <w:t>internal problems</w:t>
      </w:r>
      <w:r w:rsidR="00D77A99" w:rsidRPr="00FD0EC2">
        <w:rPr>
          <w:sz w:val="22"/>
          <w:szCs w:val="22"/>
        </w:rPr>
        <w:t xml:space="preserve"> </w:t>
      </w:r>
      <w:r w:rsidR="00A16D5A" w:rsidRPr="00FD0EC2">
        <w:rPr>
          <w:sz w:val="22"/>
          <w:szCs w:val="22"/>
        </w:rPr>
        <w:t>since the p</w:t>
      </w:r>
      <w:r w:rsidR="00AF082D" w:rsidRPr="00FD0EC2">
        <w:rPr>
          <w:sz w:val="22"/>
          <w:szCs w:val="22"/>
        </w:rPr>
        <w:t xml:space="preserve">lanned Agreement to CCCP in 2018 was not contracted. A </w:t>
      </w:r>
      <w:r w:rsidR="00730A65" w:rsidRPr="00FD0EC2">
        <w:rPr>
          <w:sz w:val="22"/>
          <w:szCs w:val="22"/>
        </w:rPr>
        <w:t>completely</w:t>
      </w:r>
      <w:r w:rsidR="00AF082D" w:rsidRPr="00FD0EC2">
        <w:rPr>
          <w:sz w:val="22"/>
          <w:szCs w:val="22"/>
        </w:rPr>
        <w:t xml:space="preserve"> new platform has been developed </w:t>
      </w:r>
      <w:r w:rsidR="008F310A" w:rsidRPr="00FD0EC2">
        <w:rPr>
          <w:sz w:val="22"/>
          <w:szCs w:val="22"/>
        </w:rPr>
        <w:t xml:space="preserve">and performed </w:t>
      </w:r>
      <w:r w:rsidR="00AF082D" w:rsidRPr="00FD0EC2">
        <w:rPr>
          <w:sz w:val="22"/>
          <w:szCs w:val="22"/>
        </w:rPr>
        <w:t>by UNDP CO Serbia</w:t>
      </w:r>
      <w:r w:rsidR="00D56756" w:rsidRPr="00FD0EC2">
        <w:rPr>
          <w:sz w:val="22"/>
          <w:szCs w:val="22"/>
        </w:rPr>
        <w:t>.</w:t>
      </w:r>
    </w:p>
    <w:p w14:paraId="7A634242" w14:textId="3FB24B28" w:rsidR="00480CBA" w:rsidRPr="00FD330A" w:rsidRDefault="002F41E8" w:rsidP="008A4DC1">
      <w:pPr>
        <w:pStyle w:val="Heading1"/>
        <w:spacing w:line="276" w:lineRule="auto"/>
      </w:pPr>
      <w:bookmarkStart w:id="10" w:name="_Toc4577658"/>
      <w:r w:rsidRPr="00FD330A">
        <w:t>P</w:t>
      </w:r>
      <w:r w:rsidR="00480CBA" w:rsidRPr="00FD330A">
        <w:t xml:space="preserve">roject </w:t>
      </w:r>
      <w:r w:rsidR="00726EBD" w:rsidRPr="00FD330A">
        <w:t>management</w:t>
      </w:r>
      <w:r w:rsidR="00C109C2" w:rsidRPr="00FD330A">
        <w:t xml:space="preserve">/implementation </w:t>
      </w:r>
      <w:r w:rsidR="00977F89" w:rsidRPr="00FD330A">
        <w:t>process</w:t>
      </w:r>
      <w:bookmarkEnd w:id="10"/>
    </w:p>
    <w:p w14:paraId="08E1B76B" w14:textId="77777777" w:rsidR="000F53D7" w:rsidRPr="00FD330A" w:rsidRDefault="000F53D7" w:rsidP="008A4DC1">
      <w:pPr>
        <w:pStyle w:val="Heading2"/>
        <w:spacing w:line="276" w:lineRule="auto"/>
        <w:rPr>
          <w:rFonts w:cs="Times New Roman"/>
        </w:rPr>
      </w:pPr>
      <w:bookmarkStart w:id="11" w:name="_Toc4577659"/>
      <w:r w:rsidRPr="00FD330A">
        <w:rPr>
          <w:rFonts w:cs="Times New Roman"/>
        </w:rPr>
        <w:t>3.1. Positive aspects/opportunities</w:t>
      </w:r>
      <w:bookmarkEnd w:id="11"/>
    </w:p>
    <w:p w14:paraId="1EDDF5D7" w14:textId="0F38A5BF" w:rsidR="00092409" w:rsidRPr="00FD330A" w:rsidRDefault="00967F63" w:rsidP="008A4DC1">
      <w:pPr>
        <w:spacing w:line="276" w:lineRule="auto"/>
        <w:ind w:left="0"/>
        <w:rPr>
          <w:sz w:val="22"/>
          <w:szCs w:val="22"/>
        </w:rPr>
      </w:pPr>
      <w:r w:rsidRPr="00FD330A">
        <w:rPr>
          <w:sz w:val="22"/>
          <w:szCs w:val="22"/>
        </w:rPr>
        <w:t>A</w:t>
      </w:r>
      <w:r w:rsidR="00092409" w:rsidRPr="00FD330A">
        <w:rPr>
          <w:sz w:val="22"/>
          <w:szCs w:val="22"/>
        </w:rPr>
        <w:t xml:space="preserve">s already noted, a total of </w:t>
      </w:r>
      <w:r w:rsidR="00A206B7" w:rsidRPr="00FD330A">
        <w:rPr>
          <w:sz w:val="22"/>
          <w:szCs w:val="22"/>
        </w:rPr>
        <w:t>more than 30 UN</w:t>
      </w:r>
      <w:r w:rsidR="00092409" w:rsidRPr="00FD330A">
        <w:rPr>
          <w:sz w:val="22"/>
          <w:szCs w:val="22"/>
        </w:rPr>
        <w:t>DP staff</w:t>
      </w:r>
      <w:r w:rsidR="00092409" w:rsidRPr="00FD330A">
        <w:rPr>
          <w:color w:val="0070C0"/>
          <w:sz w:val="22"/>
          <w:szCs w:val="22"/>
        </w:rPr>
        <w:t xml:space="preserve"> </w:t>
      </w:r>
      <w:r w:rsidR="00092409" w:rsidRPr="00FD330A">
        <w:rPr>
          <w:sz w:val="22"/>
          <w:szCs w:val="22"/>
        </w:rPr>
        <w:t>represe</w:t>
      </w:r>
      <w:r w:rsidR="00244F27" w:rsidRPr="00FD330A">
        <w:rPr>
          <w:sz w:val="22"/>
          <w:szCs w:val="22"/>
        </w:rPr>
        <w:t xml:space="preserve">nted </w:t>
      </w:r>
      <w:r w:rsidR="00092409" w:rsidRPr="00FD330A">
        <w:rPr>
          <w:sz w:val="22"/>
          <w:szCs w:val="22"/>
        </w:rPr>
        <w:t>UNDP Regional Hub for Europe and CIS and 6 respective UNDP COs ha</w:t>
      </w:r>
      <w:r w:rsidR="000E0F4D" w:rsidRPr="00FD330A">
        <w:rPr>
          <w:sz w:val="22"/>
          <w:szCs w:val="22"/>
        </w:rPr>
        <w:t xml:space="preserve">d </w:t>
      </w:r>
      <w:r w:rsidR="00092409" w:rsidRPr="00FD330A">
        <w:rPr>
          <w:sz w:val="22"/>
          <w:szCs w:val="22"/>
        </w:rPr>
        <w:t>been working to support the implementation of SEE URBAN project. UNDP technical staff involved are in fact part of the respective Environment, Climate and Disaster Resilience Programme Teams and were therefore well suited to deal with the topic of SEE URBAN project. That said, their experience acquired from previously implemented DRR projects has been beneficial for the success of SEE URBAN.</w:t>
      </w:r>
    </w:p>
    <w:p w14:paraId="701D3745" w14:textId="77777777" w:rsidR="00092409" w:rsidRPr="00FD330A" w:rsidRDefault="00092409" w:rsidP="008A4DC1">
      <w:pPr>
        <w:spacing w:line="276" w:lineRule="auto"/>
        <w:ind w:left="0"/>
        <w:rPr>
          <w:sz w:val="22"/>
          <w:szCs w:val="22"/>
        </w:rPr>
      </w:pPr>
    </w:p>
    <w:p w14:paraId="72DD26BB" w14:textId="63CECA6D" w:rsidR="00057307" w:rsidRPr="00FD330A" w:rsidRDefault="00092409" w:rsidP="008A4DC1">
      <w:pPr>
        <w:spacing w:line="276" w:lineRule="auto"/>
        <w:ind w:left="0"/>
        <w:rPr>
          <w:sz w:val="22"/>
          <w:szCs w:val="22"/>
        </w:rPr>
      </w:pPr>
      <w:r w:rsidRPr="00FD330A">
        <w:rPr>
          <w:sz w:val="22"/>
          <w:szCs w:val="22"/>
        </w:rPr>
        <w:t>On top of that, SEE URBAN</w:t>
      </w:r>
      <w:r w:rsidR="001B67A0" w:rsidRPr="00FD330A">
        <w:rPr>
          <w:sz w:val="22"/>
          <w:szCs w:val="22"/>
        </w:rPr>
        <w:t xml:space="preserve"> </w:t>
      </w:r>
      <w:r w:rsidRPr="00FD330A">
        <w:rPr>
          <w:sz w:val="22"/>
          <w:szCs w:val="22"/>
        </w:rPr>
        <w:t xml:space="preserve">supported inter-institutional dialogue on DRR among various ministries, institutions and agencies representing national level and local self-governments as primary DRR responders. </w:t>
      </w:r>
      <w:r w:rsidR="00226AE4" w:rsidRPr="00FD330A">
        <w:rPr>
          <w:sz w:val="22"/>
          <w:szCs w:val="22"/>
        </w:rPr>
        <w:t xml:space="preserve">and </w:t>
      </w:r>
      <w:r w:rsidRPr="00FD330A">
        <w:rPr>
          <w:sz w:val="22"/>
          <w:szCs w:val="22"/>
        </w:rPr>
        <w:t xml:space="preserve">initiated a top-down DRR dialogue in SEE countries/territories which </w:t>
      </w:r>
      <w:r w:rsidR="001B67A0" w:rsidRPr="00FD330A">
        <w:rPr>
          <w:sz w:val="22"/>
          <w:szCs w:val="22"/>
        </w:rPr>
        <w:t>was</w:t>
      </w:r>
      <w:r w:rsidRPr="00FD330A">
        <w:rPr>
          <w:sz w:val="22"/>
          <w:szCs w:val="22"/>
        </w:rPr>
        <w:t xml:space="preserve"> crucial for successful DRR project implementation. </w:t>
      </w:r>
      <w:r w:rsidR="00016448" w:rsidRPr="00FD330A">
        <w:rPr>
          <w:sz w:val="22"/>
          <w:szCs w:val="22"/>
        </w:rPr>
        <w:t xml:space="preserve">Efforts are being made to improve </w:t>
      </w:r>
      <w:r w:rsidRPr="00FD330A">
        <w:rPr>
          <w:sz w:val="22"/>
          <w:szCs w:val="22"/>
        </w:rPr>
        <w:t xml:space="preserve">dialogue between the central </w:t>
      </w:r>
      <w:r w:rsidR="0060055A" w:rsidRPr="00FD330A">
        <w:rPr>
          <w:sz w:val="22"/>
          <w:szCs w:val="22"/>
        </w:rPr>
        <w:t>g</w:t>
      </w:r>
      <w:r w:rsidRPr="00FD330A">
        <w:rPr>
          <w:sz w:val="22"/>
          <w:szCs w:val="22"/>
        </w:rPr>
        <w:t xml:space="preserve">overnment and local self-governments so that modalities for advanced implementation of DRR activities and measures are fully agreed upon. Moreover, SEE URBAN </w:t>
      </w:r>
      <w:r w:rsidR="001E21A2" w:rsidRPr="00FD330A">
        <w:rPr>
          <w:sz w:val="22"/>
          <w:szCs w:val="22"/>
        </w:rPr>
        <w:t>opened</w:t>
      </w:r>
      <w:r w:rsidRPr="00FD330A">
        <w:rPr>
          <w:sz w:val="22"/>
          <w:szCs w:val="22"/>
        </w:rPr>
        <w:t xml:space="preserve"> an area of both vertical and horizontal DRR cooperation. At the horizontal level, there </w:t>
      </w:r>
      <w:r w:rsidR="00A15A2D" w:rsidRPr="00FD330A">
        <w:rPr>
          <w:sz w:val="22"/>
          <w:szCs w:val="22"/>
        </w:rPr>
        <w:t>was</w:t>
      </w:r>
      <w:r w:rsidRPr="00FD330A">
        <w:rPr>
          <w:sz w:val="22"/>
          <w:szCs w:val="22"/>
        </w:rPr>
        <w:t xml:space="preserve"> a clear interest of local level authorities to work together as part of the newly formed local level DRR Platforms. However, SEE URBAN also instigated the interest of vertical cooperation between National and Local level DRR Platforms.</w:t>
      </w:r>
      <w:r w:rsidR="00057307" w:rsidRPr="00FD330A">
        <w:rPr>
          <w:sz w:val="22"/>
          <w:szCs w:val="22"/>
        </w:rPr>
        <w:t xml:space="preserve"> </w:t>
      </w:r>
      <w:r w:rsidRPr="00FD330A">
        <w:rPr>
          <w:sz w:val="22"/>
          <w:szCs w:val="22"/>
        </w:rPr>
        <w:t xml:space="preserve">For that matter, e.g. in </w:t>
      </w:r>
      <w:r w:rsidRPr="00FD330A">
        <w:rPr>
          <w:b/>
          <w:sz w:val="22"/>
          <w:szCs w:val="22"/>
        </w:rPr>
        <w:t>Albania</w:t>
      </w:r>
      <w:r w:rsidR="00747C6B" w:rsidRPr="00FD330A">
        <w:rPr>
          <w:sz w:val="22"/>
          <w:szCs w:val="22"/>
        </w:rPr>
        <w:t xml:space="preserve">, the project provided an excellent opportunity to push the agenda for a </w:t>
      </w:r>
      <w:r w:rsidR="009527AA" w:rsidRPr="00FD330A">
        <w:rPr>
          <w:sz w:val="22"/>
          <w:szCs w:val="22"/>
        </w:rPr>
        <w:t>national DRR platform in which the local level urban DRR networking</w:t>
      </w:r>
      <w:r w:rsidR="00BC50DE" w:rsidRPr="00FD330A">
        <w:rPr>
          <w:sz w:val="22"/>
          <w:szCs w:val="22"/>
        </w:rPr>
        <w:t xml:space="preserve"> was set to complement with the national level DRR platforms</w:t>
      </w:r>
      <w:r w:rsidR="009E301A">
        <w:rPr>
          <w:sz w:val="22"/>
          <w:szCs w:val="22"/>
        </w:rPr>
        <w:t>.</w:t>
      </w:r>
    </w:p>
    <w:p w14:paraId="5E77157F" w14:textId="77777777" w:rsidR="00057307" w:rsidRPr="00FD330A" w:rsidRDefault="00057307" w:rsidP="008A4DC1">
      <w:pPr>
        <w:spacing w:line="276" w:lineRule="auto"/>
        <w:ind w:left="0"/>
        <w:rPr>
          <w:sz w:val="22"/>
          <w:szCs w:val="22"/>
        </w:rPr>
      </w:pPr>
    </w:p>
    <w:p w14:paraId="03A2E3CE" w14:textId="76AC9887" w:rsidR="00092409" w:rsidRPr="00FD330A" w:rsidRDefault="00092409" w:rsidP="008A4DC1">
      <w:pPr>
        <w:spacing w:line="276" w:lineRule="auto"/>
        <w:ind w:left="0"/>
        <w:rPr>
          <w:sz w:val="22"/>
          <w:szCs w:val="22"/>
        </w:rPr>
      </w:pPr>
      <w:r w:rsidRPr="00A21DA1">
        <w:rPr>
          <w:sz w:val="22"/>
          <w:szCs w:val="22"/>
        </w:rPr>
        <w:t>Furthermore, it needs to be mentioned that all the positive initiatives, opportunities and best practice</w:t>
      </w:r>
      <w:r w:rsidR="0060055A" w:rsidRPr="00A21DA1">
        <w:rPr>
          <w:sz w:val="22"/>
          <w:szCs w:val="22"/>
        </w:rPr>
        <w:t>s</w:t>
      </w:r>
      <w:r w:rsidRPr="00A21DA1">
        <w:rPr>
          <w:sz w:val="22"/>
          <w:szCs w:val="22"/>
        </w:rPr>
        <w:t xml:space="preserve"> are being shared and discussed on a day-to-day basis as part of UNDP staff project operations and in constant communication with other project beneficiaries. </w:t>
      </w:r>
      <w:r w:rsidR="00893892" w:rsidRPr="00A21DA1">
        <w:rPr>
          <w:sz w:val="22"/>
          <w:szCs w:val="22"/>
        </w:rPr>
        <w:t xml:space="preserve">The project </w:t>
      </w:r>
      <w:r w:rsidR="00DA2CEE" w:rsidRPr="00A21DA1">
        <w:rPr>
          <w:sz w:val="22"/>
          <w:szCs w:val="22"/>
        </w:rPr>
        <w:t>implementation is</w:t>
      </w:r>
      <w:r w:rsidR="007B5544" w:rsidRPr="00A21DA1">
        <w:rPr>
          <w:sz w:val="22"/>
          <w:szCs w:val="22"/>
        </w:rPr>
        <w:t xml:space="preserve"> </w:t>
      </w:r>
      <w:r w:rsidRPr="00A21DA1">
        <w:rPr>
          <w:sz w:val="22"/>
          <w:szCs w:val="22"/>
        </w:rPr>
        <w:t>being monitored in accordance with the outlined UNDP programming policies and procedures</w:t>
      </w:r>
      <w:r w:rsidR="004F4D1B" w:rsidRPr="00A21DA1">
        <w:rPr>
          <w:sz w:val="22"/>
          <w:szCs w:val="22"/>
        </w:rPr>
        <w:t xml:space="preserve"> </w:t>
      </w:r>
      <w:r w:rsidR="00993100" w:rsidRPr="00A21DA1">
        <w:rPr>
          <w:sz w:val="22"/>
          <w:szCs w:val="22"/>
        </w:rPr>
        <w:t>including</w:t>
      </w:r>
      <w:r w:rsidR="00DA2CEE" w:rsidRPr="00A21DA1">
        <w:rPr>
          <w:sz w:val="22"/>
          <w:szCs w:val="22"/>
        </w:rPr>
        <w:t xml:space="preserve"> </w:t>
      </w:r>
      <w:r w:rsidRPr="00A21DA1">
        <w:rPr>
          <w:sz w:val="22"/>
          <w:szCs w:val="22"/>
        </w:rPr>
        <w:t>lessons</w:t>
      </w:r>
      <w:r w:rsidR="002564DC" w:rsidRPr="00A21DA1">
        <w:rPr>
          <w:sz w:val="22"/>
          <w:szCs w:val="22"/>
        </w:rPr>
        <w:t xml:space="preserve"> </w:t>
      </w:r>
      <w:r w:rsidRPr="00A21DA1">
        <w:rPr>
          <w:sz w:val="22"/>
          <w:szCs w:val="22"/>
        </w:rPr>
        <w:t>learned</w:t>
      </w:r>
      <w:r w:rsidR="00770BB0" w:rsidRPr="00A21DA1">
        <w:rPr>
          <w:sz w:val="22"/>
          <w:szCs w:val="22"/>
        </w:rPr>
        <w:t xml:space="preserve"> from </w:t>
      </w:r>
      <w:r w:rsidR="007B5544" w:rsidRPr="00A21DA1">
        <w:rPr>
          <w:sz w:val="22"/>
          <w:szCs w:val="22"/>
        </w:rPr>
        <w:t>similar</w:t>
      </w:r>
      <w:r w:rsidR="00770BB0" w:rsidRPr="00A21DA1">
        <w:rPr>
          <w:sz w:val="22"/>
          <w:szCs w:val="22"/>
        </w:rPr>
        <w:t xml:space="preserve"> experiences</w:t>
      </w:r>
      <w:r w:rsidR="00AD675F" w:rsidRPr="00A21DA1">
        <w:rPr>
          <w:sz w:val="22"/>
          <w:szCs w:val="22"/>
        </w:rPr>
        <w:t>.</w:t>
      </w:r>
    </w:p>
    <w:p w14:paraId="1594C402" w14:textId="77777777" w:rsidR="00092409" w:rsidRPr="00FD330A" w:rsidRDefault="00092409" w:rsidP="008A4DC1">
      <w:pPr>
        <w:spacing w:line="276" w:lineRule="auto"/>
        <w:ind w:left="0"/>
        <w:rPr>
          <w:sz w:val="22"/>
          <w:szCs w:val="22"/>
        </w:rPr>
      </w:pPr>
    </w:p>
    <w:p w14:paraId="29C164B1" w14:textId="4C79C5F8" w:rsidR="00E92FFA" w:rsidRPr="00FD330A" w:rsidRDefault="00770BB0" w:rsidP="008A4DC1">
      <w:pPr>
        <w:spacing w:line="276" w:lineRule="auto"/>
        <w:ind w:left="0"/>
        <w:rPr>
          <w:sz w:val="22"/>
          <w:szCs w:val="22"/>
        </w:rPr>
      </w:pPr>
      <w:r w:rsidRPr="00FD330A">
        <w:rPr>
          <w:sz w:val="22"/>
          <w:szCs w:val="22"/>
        </w:rPr>
        <w:t>Ultimately</w:t>
      </w:r>
      <w:r w:rsidR="00092409" w:rsidRPr="00FD330A">
        <w:rPr>
          <w:sz w:val="22"/>
          <w:szCs w:val="22"/>
        </w:rPr>
        <w:t xml:space="preserve">, </w:t>
      </w:r>
      <w:r w:rsidRPr="00FD330A">
        <w:rPr>
          <w:sz w:val="22"/>
          <w:szCs w:val="22"/>
        </w:rPr>
        <w:t xml:space="preserve">another project success </w:t>
      </w:r>
      <w:r w:rsidR="00E92FFA" w:rsidRPr="00FD330A">
        <w:rPr>
          <w:sz w:val="22"/>
          <w:szCs w:val="22"/>
        </w:rPr>
        <w:t>is</w:t>
      </w:r>
      <w:r w:rsidR="000C2847" w:rsidRPr="00FD330A">
        <w:rPr>
          <w:sz w:val="22"/>
          <w:szCs w:val="22"/>
        </w:rPr>
        <w:t xml:space="preserve"> </w:t>
      </w:r>
      <w:r w:rsidR="00E92FFA" w:rsidRPr="00FD330A">
        <w:rPr>
          <w:sz w:val="22"/>
          <w:szCs w:val="22"/>
        </w:rPr>
        <w:t xml:space="preserve">the </w:t>
      </w:r>
      <w:r w:rsidR="000C2847" w:rsidRPr="00FD330A">
        <w:rPr>
          <w:sz w:val="22"/>
          <w:szCs w:val="22"/>
        </w:rPr>
        <w:t>interest</w:t>
      </w:r>
      <w:r w:rsidR="00E92FFA" w:rsidRPr="00FD330A">
        <w:rPr>
          <w:sz w:val="22"/>
          <w:szCs w:val="22"/>
        </w:rPr>
        <w:t xml:space="preserve"> raised</w:t>
      </w:r>
      <w:r w:rsidR="000C2847" w:rsidRPr="00FD330A">
        <w:rPr>
          <w:sz w:val="22"/>
          <w:szCs w:val="22"/>
        </w:rPr>
        <w:t xml:space="preserve"> among </w:t>
      </w:r>
      <w:r w:rsidR="00E85072" w:rsidRPr="00FD330A">
        <w:rPr>
          <w:sz w:val="22"/>
          <w:szCs w:val="22"/>
        </w:rPr>
        <w:t xml:space="preserve">local stakeholders in the region. </w:t>
      </w:r>
      <w:r w:rsidR="002828B3" w:rsidRPr="00FD330A">
        <w:rPr>
          <w:sz w:val="22"/>
          <w:szCs w:val="22"/>
        </w:rPr>
        <w:t>For instance, the project supported inter-institutional dialogue on DRR among various ministries, institutions and agencies representing central level (</w:t>
      </w:r>
      <w:r w:rsidR="002828B3" w:rsidRPr="009E301A">
        <w:rPr>
          <w:sz w:val="22"/>
          <w:szCs w:val="22"/>
        </w:rPr>
        <w:t>EMA/MIA, Cadastral Agency, MAPL, etc</w:t>
      </w:r>
      <w:r w:rsidR="00461DDB" w:rsidRPr="009E301A">
        <w:rPr>
          <w:sz w:val="22"/>
          <w:szCs w:val="22"/>
        </w:rPr>
        <w:t>.</w:t>
      </w:r>
      <w:r w:rsidR="002828B3" w:rsidRPr="009E301A">
        <w:rPr>
          <w:sz w:val="22"/>
          <w:szCs w:val="22"/>
        </w:rPr>
        <w:t>) and</w:t>
      </w:r>
      <w:r w:rsidR="002828B3" w:rsidRPr="00FD330A">
        <w:rPr>
          <w:sz w:val="22"/>
          <w:szCs w:val="22"/>
        </w:rPr>
        <w:t xml:space="preserve"> local level as primary DRR responders</w:t>
      </w:r>
      <w:r w:rsidR="00921E76" w:rsidRPr="00FD330A">
        <w:rPr>
          <w:sz w:val="22"/>
          <w:szCs w:val="22"/>
        </w:rPr>
        <w:t xml:space="preserve"> in </w:t>
      </w:r>
      <w:r w:rsidR="00921E76" w:rsidRPr="00FD330A">
        <w:rPr>
          <w:b/>
          <w:sz w:val="22"/>
          <w:szCs w:val="22"/>
        </w:rPr>
        <w:t>Kosovo</w:t>
      </w:r>
      <w:r w:rsidR="002828B3" w:rsidRPr="00FD330A">
        <w:rPr>
          <w:sz w:val="22"/>
          <w:szCs w:val="22"/>
        </w:rPr>
        <w:t>.</w:t>
      </w:r>
    </w:p>
    <w:p w14:paraId="29A3A35E" w14:textId="77777777" w:rsidR="00E92FFA" w:rsidRPr="00FD330A" w:rsidRDefault="00E92FFA" w:rsidP="008A4DC1">
      <w:pPr>
        <w:spacing w:line="276" w:lineRule="auto"/>
        <w:ind w:left="0"/>
        <w:rPr>
          <w:sz w:val="22"/>
          <w:szCs w:val="22"/>
        </w:rPr>
      </w:pPr>
    </w:p>
    <w:p w14:paraId="1CFB70A8" w14:textId="21D03B25" w:rsidR="005E5874" w:rsidRPr="00FD330A" w:rsidRDefault="00600BE0" w:rsidP="008A4DC1">
      <w:pPr>
        <w:spacing w:line="276" w:lineRule="auto"/>
        <w:ind w:left="0"/>
        <w:rPr>
          <w:sz w:val="22"/>
          <w:szCs w:val="22"/>
        </w:rPr>
      </w:pPr>
      <w:r w:rsidRPr="00FD330A">
        <w:rPr>
          <w:sz w:val="22"/>
          <w:szCs w:val="22"/>
        </w:rPr>
        <w:t xml:space="preserve">Two round-table discussions in </w:t>
      </w:r>
      <w:r w:rsidRPr="00FD330A">
        <w:rPr>
          <w:b/>
          <w:sz w:val="22"/>
          <w:szCs w:val="22"/>
        </w:rPr>
        <w:t>Serbia</w:t>
      </w:r>
      <w:r w:rsidRPr="00FD330A">
        <w:rPr>
          <w:sz w:val="22"/>
          <w:szCs w:val="22"/>
        </w:rPr>
        <w:t xml:space="preserve"> in 2018 gathered over 70 participants and </w:t>
      </w:r>
      <w:r w:rsidRPr="00FD330A">
        <w:rPr>
          <w:sz w:val="22"/>
          <w:szCs w:val="22"/>
          <w:lang w:val="en-GB"/>
        </w:rPr>
        <w:t>96% of the participants which submitted evaluations rated the local benefits (river-basin cooperation modality, established in Serbia) as “above average”.</w:t>
      </w:r>
      <w:r w:rsidRPr="00FD330A">
        <w:rPr>
          <w:sz w:val="22"/>
          <w:szCs w:val="22"/>
        </w:rPr>
        <w:t xml:space="preserve"> </w:t>
      </w:r>
      <w:r w:rsidR="00E85072" w:rsidRPr="00FD330A">
        <w:rPr>
          <w:sz w:val="22"/>
          <w:szCs w:val="22"/>
        </w:rPr>
        <w:t>The members of the</w:t>
      </w:r>
      <w:r w:rsidR="002828B3" w:rsidRPr="00FD330A">
        <w:rPr>
          <w:sz w:val="22"/>
          <w:szCs w:val="22"/>
        </w:rPr>
        <w:t xml:space="preserve"> regional</w:t>
      </w:r>
      <w:r w:rsidR="00E85072" w:rsidRPr="00FD330A">
        <w:rPr>
          <w:sz w:val="22"/>
          <w:szCs w:val="22"/>
        </w:rPr>
        <w:t xml:space="preserve"> network</w:t>
      </w:r>
      <w:r w:rsidR="002828B3" w:rsidRPr="00FD330A">
        <w:rPr>
          <w:sz w:val="22"/>
          <w:szCs w:val="22"/>
        </w:rPr>
        <w:t>s</w:t>
      </w:r>
      <w:r w:rsidR="00A52777" w:rsidRPr="00FD330A">
        <w:rPr>
          <w:sz w:val="22"/>
          <w:szCs w:val="22"/>
        </w:rPr>
        <w:t xml:space="preserve"> from </w:t>
      </w:r>
      <w:r w:rsidR="00742430" w:rsidRPr="00FD330A">
        <w:rPr>
          <w:sz w:val="22"/>
          <w:szCs w:val="22"/>
        </w:rPr>
        <w:t>the project countries</w:t>
      </w:r>
      <w:r w:rsidR="00E85072" w:rsidRPr="00FD330A">
        <w:rPr>
          <w:sz w:val="22"/>
          <w:szCs w:val="22"/>
        </w:rPr>
        <w:t xml:space="preserve"> actively participated </w:t>
      </w:r>
      <w:r w:rsidR="00553D2B" w:rsidRPr="00FD330A">
        <w:rPr>
          <w:sz w:val="22"/>
          <w:szCs w:val="22"/>
        </w:rPr>
        <w:t>at the workshops, events and roundtable discussions</w:t>
      </w:r>
      <w:r w:rsidR="00664F95" w:rsidRPr="00FD330A">
        <w:rPr>
          <w:sz w:val="22"/>
          <w:szCs w:val="22"/>
        </w:rPr>
        <w:t xml:space="preserve"> and shared views on the issues they face at the local level when deal</w:t>
      </w:r>
      <w:r w:rsidR="000C694C" w:rsidRPr="00FD330A">
        <w:rPr>
          <w:sz w:val="22"/>
          <w:szCs w:val="22"/>
        </w:rPr>
        <w:t>ing with natural disasters.</w:t>
      </w:r>
    </w:p>
    <w:p w14:paraId="0DDE1321" w14:textId="77777777" w:rsidR="005E5874" w:rsidRPr="00FD330A" w:rsidRDefault="005E5874" w:rsidP="008A4DC1">
      <w:pPr>
        <w:spacing w:line="276" w:lineRule="auto"/>
        <w:ind w:left="0"/>
        <w:rPr>
          <w:sz w:val="22"/>
          <w:szCs w:val="22"/>
        </w:rPr>
      </w:pPr>
    </w:p>
    <w:p w14:paraId="6AE8F5AC" w14:textId="751DA8B5" w:rsidR="00092409" w:rsidRPr="00FD330A" w:rsidRDefault="003407B2" w:rsidP="008A4DC1">
      <w:pPr>
        <w:spacing w:line="276" w:lineRule="auto"/>
        <w:ind w:left="0"/>
        <w:rPr>
          <w:sz w:val="22"/>
          <w:szCs w:val="22"/>
        </w:rPr>
      </w:pPr>
      <w:r w:rsidRPr="00FD330A">
        <w:rPr>
          <w:sz w:val="22"/>
          <w:szCs w:val="22"/>
        </w:rPr>
        <w:lastRenderedPageBreak/>
        <w:t xml:space="preserve">The project provided for a platform for cooperation of municipalities that are the first to respond to disasters as well as prevent them. Through this platform local communities with support from higher levels were able to learn from successful experiences from </w:t>
      </w:r>
      <w:r w:rsidRPr="00FD330A">
        <w:rPr>
          <w:b/>
          <w:sz w:val="22"/>
          <w:szCs w:val="22"/>
        </w:rPr>
        <w:t>Croatia</w:t>
      </w:r>
      <w:r w:rsidRPr="00FD330A">
        <w:rPr>
          <w:sz w:val="22"/>
          <w:szCs w:val="22"/>
        </w:rPr>
        <w:t xml:space="preserve"> as well as other countries from the region and discuss among themselves on how concretely they can cooperate </w:t>
      </w:r>
      <w:r w:rsidR="001E21A2" w:rsidRPr="00FD330A">
        <w:rPr>
          <w:sz w:val="22"/>
          <w:szCs w:val="22"/>
        </w:rPr>
        <w:t>to</w:t>
      </w:r>
      <w:r w:rsidRPr="00FD330A">
        <w:rPr>
          <w:sz w:val="22"/>
          <w:szCs w:val="22"/>
        </w:rPr>
        <w:t xml:space="preserve"> jointly approach issues they are faced with.</w:t>
      </w:r>
    </w:p>
    <w:p w14:paraId="49E23E8A" w14:textId="77777777" w:rsidR="000C2847" w:rsidRPr="00FD330A" w:rsidRDefault="000C2847" w:rsidP="008A4DC1">
      <w:pPr>
        <w:spacing w:line="276" w:lineRule="auto"/>
        <w:ind w:left="0"/>
        <w:rPr>
          <w:rFonts w:eastAsia="PT Sans"/>
          <w:sz w:val="20"/>
          <w:szCs w:val="20"/>
          <w:highlight w:val="darkYellow"/>
        </w:rPr>
      </w:pPr>
    </w:p>
    <w:p w14:paraId="60896EB3" w14:textId="2961423D" w:rsidR="000F53D7" w:rsidRPr="00FD330A" w:rsidRDefault="00FB01E3" w:rsidP="00FB01E3">
      <w:pPr>
        <w:spacing w:line="276" w:lineRule="auto"/>
        <w:ind w:left="0"/>
        <w:jc w:val="center"/>
      </w:pPr>
      <w:r>
        <w:rPr>
          <w:noProof/>
        </w:rPr>
        <w:drawing>
          <wp:inline distT="0" distB="0" distL="0" distR="0" wp14:anchorId="1336E4BF" wp14:editId="7E5B13DE">
            <wp:extent cx="4981575" cy="50567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E URBAN scheme (2).jpg"/>
                    <pic:cNvPicPr/>
                  </pic:nvPicPr>
                  <pic:blipFill>
                    <a:blip r:embed="rId11">
                      <a:extLst>
                        <a:ext uri="{28A0092B-C50C-407E-A947-70E740481C1C}">
                          <a14:useLocalDpi xmlns:a14="http://schemas.microsoft.com/office/drawing/2010/main" val="0"/>
                        </a:ext>
                      </a:extLst>
                    </a:blip>
                    <a:stretch>
                      <a:fillRect/>
                    </a:stretch>
                  </pic:blipFill>
                  <pic:spPr>
                    <a:xfrm>
                      <a:off x="0" y="0"/>
                      <a:ext cx="4990029" cy="5065350"/>
                    </a:xfrm>
                    <a:prstGeom prst="rect">
                      <a:avLst/>
                    </a:prstGeom>
                  </pic:spPr>
                </pic:pic>
              </a:graphicData>
            </a:graphic>
          </wp:inline>
        </w:drawing>
      </w:r>
    </w:p>
    <w:p w14:paraId="6E949339" w14:textId="77777777" w:rsidR="00F73D03" w:rsidRPr="00FD330A" w:rsidRDefault="00F73D03" w:rsidP="008A4DC1">
      <w:pPr>
        <w:spacing w:line="276" w:lineRule="auto"/>
        <w:ind w:left="0"/>
        <w:jc w:val="center"/>
        <w:rPr>
          <w:rFonts w:eastAsia="Calibri"/>
          <w:color w:val="FF0000"/>
          <w:sz w:val="20"/>
          <w:szCs w:val="22"/>
        </w:rPr>
      </w:pPr>
    </w:p>
    <w:p w14:paraId="39EA5A3C" w14:textId="2BB44A38" w:rsidR="00F73D03" w:rsidRPr="00FD330A" w:rsidRDefault="00F73D03" w:rsidP="008A4DC1">
      <w:pPr>
        <w:spacing w:line="276" w:lineRule="auto"/>
        <w:jc w:val="center"/>
      </w:pPr>
      <w:r w:rsidRPr="00FD330A">
        <w:rPr>
          <w:b/>
          <w:sz w:val="22"/>
        </w:rPr>
        <w:t>Figure 1. SEE URBAN Project Organization Structure</w:t>
      </w:r>
    </w:p>
    <w:p w14:paraId="7BB8862D" w14:textId="77777777" w:rsidR="009E301A" w:rsidRDefault="009E301A" w:rsidP="008A4DC1">
      <w:pPr>
        <w:pStyle w:val="Heading2"/>
        <w:spacing w:line="276" w:lineRule="auto"/>
        <w:rPr>
          <w:rFonts w:cs="Times New Roman"/>
        </w:rPr>
      </w:pPr>
      <w:bookmarkStart w:id="12" w:name="_Toc4577660"/>
    </w:p>
    <w:p w14:paraId="10237993" w14:textId="0B3B4451" w:rsidR="00387729" w:rsidRPr="00FD330A" w:rsidRDefault="00EB6DEE" w:rsidP="008A4DC1">
      <w:pPr>
        <w:pStyle w:val="Heading2"/>
        <w:spacing w:line="276" w:lineRule="auto"/>
        <w:rPr>
          <w:rFonts w:cs="Times New Roman"/>
        </w:rPr>
      </w:pPr>
      <w:r w:rsidRPr="00FD330A">
        <w:rPr>
          <w:rFonts w:cs="Times New Roman"/>
        </w:rPr>
        <w:t xml:space="preserve">3.2. </w:t>
      </w:r>
      <w:r w:rsidR="005A5D13" w:rsidRPr="00FD330A">
        <w:rPr>
          <w:rFonts w:cs="Times New Roman"/>
        </w:rPr>
        <w:t xml:space="preserve">Internal and </w:t>
      </w:r>
      <w:r w:rsidR="00D846FD" w:rsidRPr="00FD330A">
        <w:rPr>
          <w:rFonts w:cs="Times New Roman"/>
        </w:rPr>
        <w:t>external difficulties encountered</w:t>
      </w:r>
      <w:r w:rsidR="001E67F6" w:rsidRPr="00FD330A">
        <w:rPr>
          <w:rFonts w:cs="Times New Roman"/>
        </w:rPr>
        <w:t xml:space="preserve"> measures taken to overcome problems</w:t>
      </w:r>
      <w:r w:rsidR="00387729" w:rsidRPr="00FD330A">
        <w:rPr>
          <w:rFonts w:cs="Times New Roman"/>
        </w:rPr>
        <w:t xml:space="preserve"> and eventual changes introduced</w:t>
      </w:r>
      <w:bookmarkEnd w:id="12"/>
    </w:p>
    <w:p w14:paraId="2F6DAB20" w14:textId="77777777" w:rsidR="00E906D9" w:rsidRPr="00FD330A" w:rsidRDefault="00E906D9" w:rsidP="008A4DC1">
      <w:pPr>
        <w:tabs>
          <w:tab w:val="left" w:pos="3420"/>
        </w:tabs>
        <w:spacing w:line="276" w:lineRule="auto"/>
        <w:ind w:left="0"/>
      </w:pPr>
    </w:p>
    <w:p w14:paraId="580D884D" w14:textId="26A1FB5B" w:rsidR="001C0980" w:rsidRPr="00FD330A" w:rsidRDefault="004323CA" w:rsidP="008A4DC1">
      <w:pPr>
        <w:pStyle w:val="NoSpacing"/>
        <w:spacing w:line="276" w:lineRule="auto"/>
        <w:ind w:left="0"/>
        <w:rPr>
          <w:sz w:val="22"/>
          <w:szCs w:val="22"/>
        </w:rPr>
      </w:pPr>
      <w:r w:rsidRPr="00FD330A">
        <w:rPr>
          <w:sz w:val="22"/>
          <w:szCs w:val="22"/>
        </w:rPr>
        <w:t xml:space="preserve">During the </w:t>
      </w:r>
      <w:r w:rsidR="0096545A" w:rsidRPr="00FD330A">
        <w:rPr>
          <w:sz w:val="22"/>
          <w:szCs w:val="22"/>
        </w:rPr>
        <w:t xml:space="preserve">implementation </w:t>
      </w:r>
      <w:r w:rsidRPr="00FD330A">
        <w:rPr>
          <w:sz w:val="22"/>
          <w:szCs w:val="22"/>
        </w:rPr>
        <w:t xml:space="preserve">of SEE URBAN </w:t>
      </w:r>
      <w:r w:rsidR="0096545A" w:rsidRPr="00FD330A">
        <w:rPr>
          <w:sz w:val="22"/>
          <w:szCs w:val="22"/>
        </w:rPr>
        <w:t>Action,</w:t>
      </w:r>
      <w:r w:rsidRPr="00FD330A">
        <w:rPr>
          <w:sz w:val="22"/>
          <w:szCs w:val="22"/>
        </w:rPr>
        <w:t xml:space="preserve"> several delays </w:t>
      </w:r>
      <w:r w:rsidR="0096545A" w:rsidRPr="00FD330A">
        <w:rPr>
          <w:sz w:val="22"/>
          <w:szCs w:val="22"/>
        </w:rPr>
        <w:t xml:space="preserve">were </w:t>
      </w:r>
      <w:r w:rsidRPr="00FD330A">
        <w:rPr>
          <w:sz w:val="22"/>
          <w:szCs w:val="22"/>
        </w:rPr>
        <w:t xml:space="preserve">recorded, however, none of them </w:t>
      </w:r>
      <w:r w:rsidR="001C0980" w:rsidRPr="00FD330A">
        <w:rPr>
          <w:sz w:val="22"/>
          <w:szCs w:val="22"/>
        </w:rPr>
        <w:t xml:space="preserve">affected </w:t>
      </w:r>
      <w:r w:rsidRPr="00FD330A">
        <w:rPr>
          <w:sz w:val="22"/>
          <w:szCs w:val="22"/>
        </w:rPr>
        <w:t>the implementation process and technical results delivery.</w:t>
      </w:r>
      <w:r w:rsidR="00CA0860" w:rsidRPr="00FD330A">
        <w:rPr>
          <w:sz w:val="22"/>
          <w:szCs w:val="22"/>
        </w:rPr>
        <w:t xml:space="preserve"> </w:t>
      </w:r>
    </w:p>
    <w:p w14:paraId="2CC9D951" w14:textId="77777777" w:rsidR="001C0980" w:rsidRPr="00FD330A" w:rsidRDefault="001C0980" w:rsidP="008A4DC1">
      <w:pPr>
        <w:pStyle w:val="NoSpacing"/>
        <w:spacing w:line="276" w:lineRule="auto"/>
        <w:ind w:left="0"/>
        <w:rPr>
          <w:sz w:val="22"/>
          <w:szCs w:val="22"/>
        </w:rPr>
      </w:pPr>
    </w:p>
    <w:p w14:paraId="5F803EB0" w14:textId="10D63F6E" w:rsidR="00CA0860" w:rsidRPr="00FD330A" w:rsidRDefault="001C0980" w:rsidP="008A4DC1">
      <w:pPr>
        <w:pStyle w:val="NoSpacing"/>
        <w:spacing w:line="276" w:lineRule="auto"/>
        <w:ind w:left="0"/>
        <w:rPr>
          <w:sz w:val="22"/>
          <w:szCs w:val="22"/>
        </w:rPr>
      </w:pPr>
      <w:r w:rsidRPr="00FD330A">
        <w:rPr>
          <w:sz w:val="22"/>
          <w:szCs w:val="22"/>
        </w:rPr>
        <w:t>I</w:t>
      </w:r>
      <w:r w:rsidR="00CA0860" w:rsidRPr="00FD330A">
        <w:rPr>
          <w:sz w:val="22"/>
          <w:szCs w:val="22"/>
        </w:rPr>
        <w:t xml:space="preserve">n the case of </w:t>
      </w:r>
      <w:r w:rsidR="00440396" w:rsidRPr="00FD330A">
        <w:rPr>
          <w:b/>
          <w:sz w:val="22"/>
          <w:szCs w:val="22"/>
        </w:rPr>
        <w:t>BiH</w:t>
      </w:r>
      <w:r w:rsidR="00CA0860" w:rsidRPr="00FD330A">
        <w:rPr>
          <w:sz w:val="22"/>
          <w:szCs w:val="22"/>
        </w:rPr>
        <w:t xml:space="preserve">, namely the Republic Srpska the process was delayed due to longer consultations between </w:t>
      </w:r>
      <w:r w:rsidR="00750E1A" w:rsidRPr="00FD330A">
        <w:rPr>
          <w:sz w:val="22"/>
          <w:szCs w:val="22"/>
        </w:rPr>
        <w:t xml:space="preserve">the </w:t>
      </w:r>
      <w:r w:rsidR="00CA0860" w:rsidRPr="00FD330A">
        <w:rPr>
          <w:sz w:val="22"/>
          <w:szCs w:val="22"/>
        </w:rPr>
        <w:t xml:space="preserve">Association of Municipalities and Cities of Republic of Srpska and </w:t>
      </w:r>
      <w:r w:rsidR="00750E1A" w:rsidRPr="00FD330A">
        <w:rPr>
          <w:sz w:val="22"/>
          <w:szCs w:val="22"/>
        </w:rPr>
        <w:t xml:space="preserve">the </w:t>
      </w:r>
      <w:r w:rsidR="00CA0860" w:rsidRPr="00FD330A">
        <w:rPr>
          <w:sz w:val="22"/>
          <w:szCs w:val="22"/>
        </w:rPr>
        <w:t xml:space="preserve">Civil Protection Administration of Republic of Srpska. The partners decided that the best way forward </w:t>
      </w:r>
      <w:r w:rsidR="00750E1A" w:rsidRPr="00FD330A">
        <w:rPr>
          <w:sz w:val="22"/>
          <w:szCs w:val="22"/>
        </w:rPr>
        <w:t xml:space="preserve">was </w:t>
      </w:r>
      <w:r w:rsidR="00CA0860" w:rsidRPr="00FD330A">
        <w:rPr>
          <w:sz w:val="22"/>
          <w:szCs w:val="22"/>
        </w:rPr>
        <w:t xml:space="preserve">to build up on the existing civil protection network of municipalities that is being supported through </w:t>
      </w:r>
      <w:r w:rsidR="00477D55" w:rsidRPr="00FD330A">
        <w:rPr>
          <w:sz w:val="22"/>
          <w:szCs w:val="22"/>
        </w:rPr>
        <w:t xml:space="preserve">the </w:t>
      </w:r>
      <w:r w:rsidR="00CA0860" w:rsidRPr="00FD330A">
        <w:rPr>
          <w:sz w:val="22"/>
          <w:szCs w:val="22"/>
        </w:rPr>
        <w:t xml:space="preserve">Civil Protection Administration of Republic of Srpska. </w:t>
      </w:r>
      <w:r w:rsidR="00461DDB" w:rsidRPr="00FD330A">
        <w:rPr>
          <w:sz w:val="22"/>
          <w:szCs w:val="22"/>
        </w:rPr>
        <w:t>To</w:t>
      </w:r>
      <w:r w:rsidR="00CA0860" w:rsidRPr="00FD330A">
        <w:rPr>
          <w:sz w:val="22"/>
          <w:szCs w:val="22"/>
        </w:rPr>
        <w:t xml:space="preserve"> further strengthen the existing network, </w:t>
      </w:r>
      <w:r w:rsidR="00477D55" w:rsidRPr="00FD330A">
        <w:rPr>
          <w:sz w:val="22"/>
          <w:szCs w:val="22"/>
        </w:rPr>
        <w:t xml:space="preserve">a </w:t>
      </w:r>
      <w:r w:rsidR="0082793D" w:rsidRPr="00FD330A">
        <w:rPr>
          <w:sz w:val="22"/>
          <w:szCs w:val="22"/>
        </w:rPr>
        <w:t>MoU</w:t>
      </w:r>
      <w:r w:rsidR="00CA0860" w:rsidRPr="00FD330A">
        <w:rPr>
          <w:sz w:val="22"/>
          <w:szCs w:val="22"/>
        </w:rPr>
        <w:t xml:space="preserve"> was signed between </w:t>
      </w:r>
      <w:r w:rsidR="00477D55" w:rsidRPr="00FD330A">
        <w:rPr>
          <w:sz w:val="22"/>
          <w:szCs w:val="22"/>
        </w:rPr>
        <w:t xml:space="preserve">the </w:t>
      </w:r>
      <w:r w:rsidR="00CA0860" w:rsidRPr="00FD330A">
        <w:rPr>
          <w:sz w:val="22"/>
          <w:szCs w:val="22"/>
        </w:rPr>
        <w:t xml:space="preserve">Civil </w:t>
      </w:r>
      <w:r w:rsidR="00CA0860" w:rsidRPr="00FD330A">
        <w:rPr>
          <w:sz w:val="22"/>
          <w:szCs w:val="22"/>
        </w:rPr>
        <w:lastRenderedPageBreak/>
        <w:t xml:space="preserve">Protection Administration and </w:t>
      </w:r>
      <w:r w:rsidR="00477D55" w:rsidRPr="00FD330A">
        <w:rPr>
          <w:sz w:val="22"/>
          <w:szCs w:val="22"/>
        </w:rPr>
        <w:t xml:space="preserve">the </w:t>
      </w:r>
      <w:r w:rsidR="00CA0860" w:rsidRPr="00FD330A">
        <w:rPr>
          <w:sz w:val="22"/>
          <w:szCs w:val="22"/>
        </w:rPr>
        <w:t xml:space="preserve">Association of Municipalities and Cities of </w:t>
      </w:r>
      <w:r w:rsidR="00CA0860" w:rsidRPr="009E301A">
        <w:rPr>
          <w:sz w:val="22"/>
          <w:szCs w:val="22"/>
        </w:rPr>
        <w:t xml:space="preserve">Republic of Srpska. This Memorandum is the starting point for the development of </w:t>
      </w:r>
      <w:r w:rsidR="000A1E9D" w:rsidRPr="009E301A">
        <w:rPr>
          <w:sz w:val="22"/>
          <w:szCs w:val="22"/>
        </w:rPr>
        <w:t xml:space="preserve">a </w:t>
      </w:r>
      <w:r w:rsidR="00CA0860" w:rsidRPr="009E301A">
        <w:rPr>
          <w:sz w:val="22"/>
          <w:szCs w:val="22"/>
        </w:rPr>
        <w:t xml:space="preserve">partnership </w:t>
      </w:r>
      <w:r w:rsidR="001E21A2" w:rsidRPr="009E301A">
        <w:rPr>
          <w:sz w:val="22"/>
          <w:szCs w:val="22"/>
        </w:rPr>
        <w:t>in</w:t>
      </w:r>
      <w:r w:rsidR="00CA0860" w:rsidRPr="009E301A">
        <w:rPr>
          <w:sz w:val="22"/>
          <w:szCs w:val="22"/>
        </w:rPr>
        <w:t xml:space="preserve"> civil protection and disaster risk reduction. The aim </w:t>
      </w:r>
      <w:r w:rsidR="00240665" w:rsidRPr="009E301A">
        <w:rPr>
          <w:sz w:val="22"/>
          <w:szCs w:val="22"/>
        </w:rPr>
        <w:t xml:space="preserve">was </w:t>
      </w:r>
      <w:r w:rsidR="00CA0860" w:rsidRPr="009E301A">
        <w:rPr>
          <w:sz w:val="22"/>
          <w:szCs w:val="22"/>
        </w:rPr>
        <w:t xml:space="preserve">to facilitate the bilateral cooperation of the signatories in terms of </w:t>
      </w:r>
      <w:r w:rsidR="000A1E9D" w:rsidRPr="009E301A">
        <w:rPr>
          <w:sz w:val="22"/>
          <w:szCs w:val="22"/>
        </w:rPr>
        <w:t xml:space="preserve">coordination </w:t>
      </w:r>
      <w:r w:rsidR="00CA0860" w:rsidRPr="009E301A">
        <w:rPr>
          <w:sz w:val="22"/>
          <w:szCs w:val="22"/>
        </w:rPr>
        <w:t xml:space="preserve">and improvement of the prevention and preparedness of local self-government units. </w:t>
      </w:r>
      <w:r w:rsidR="00F50C47" w:rsidRPr="009E301A">
        <w:rPr>
          <w:sz w:val="22"/>
          <w:szCs w:val="22"/>
        </w:rPr>
        <w:t xml:space="preserve">The signature of the </w:t>
      </w:r>
      <w:r w:rsidR="009E301A" w:rsidRPr="009E301A">
        <w:rPr>
          <w:sz w:val="22"/>
          <w:szCs w:val="22"/>
        </w:rPr>
        <w:t>memorandum was</w:t>
      </w:r>
      <w:r w:rsidR="005828FC" w:rsidRPr="009E301A">
        <w:rPr>
          <w:sz w:val="22"/>
          <w:szCs w:val="22"/>
        </w:rPr>
        <w:t xml:space="preserve"> </w:t>
      </w:r>
      <w:r w:rsidR="00CA0860" w:rsidRPr="009E301A">
        <w:rPr>
          <w:sz w:val="22"/>
          <w:szCs w:val="22"/>
        </w:rPr>
        <w:t xml:space="preserve">originally planned for the second quarter of </w:t>
      </w:r>
      <w:r w:rsidR="002D45DF" w:rsidRPr="009E301A">
        <w:rPr>
          <w:sz w:val="22"/>
          <w:szCs w:val="22"/>
        </w:rPr>
        <w:t>2017,</w:t>
      </w:r>
      <w:r w:rsidR="00CA0860" w:rsidRPr="009E301A">
        <w:rPr>
          <w:sz w:val="22"/>
          <w:szCs w:val="22"/>
        </w:rPr>
        <w:t xml:space="preserve"> </w:t>
      </w:r>
      <w:r w:rsidR="00527225" w:rsidRPr="009E301A">
        <w:rPr>
          <w:sz w:val="22"/>
          <w:szCs w:val="22"/>
        </w:rPr>
        <w:t>but it was</w:t>
      </w:r>
      <w:r w:rsidR="008F70DD" w:rsidRPr="009E301A">
        <w:rPr>
          <w:sz w:val="22"/>
          <w:szCs w:val="22"/>
        </w:rPr>
        <w:t xml:space="preserve"> taken place</w:t>
      </w:r>
      <w:r w:rsidR="00CA0860" w:rsidRPr="009E301A">
        <w:rPr>
          <w:sz w:val="22"/>
          <w:szCs w:val="22"/>
        </w:rPr>
        <w:t xml:space="preserve"> in December 2017. SEE URBAN delivery of project technical results in </w:t>
      </w:r>
      <w:r w:rsidR="00F15007" w:rsidRPr="009E301A">
        <w:rPr>
          <w:sz w:val="22"/>
          <w:szCs w:val="22"/>
        </w:rPr>
        <w:t>BiH</w:t>
      </w:r>
      <w:r w:rsidR="00CA0860" w:rsidRPr="009E301A">
        <w:rPr>
          <w:sz w:val="22"/>
          <w:szCs w:val="22"/>
        </w:rPr>
        <w:t xml:space="preserve"> continue</w:t>
      </w:r>
      <w:r w:rsidR="00894FE5" w:rsidRPr="009E301A">
        <w:rPr>
          <w:sz w:val="22"/>
          <w:szCs w:val="22"/>
        </w:rPr>
        <w:t>d</w:t>
      </w:r>
      <w:r w:rsidR="00CA0860" w:rsidRPr="009E301A">
        <w:rPr>
          <w:sz w:val="22"/>
          <w:szCs w:val="22"/>
        </w:rPr>
        <w:t xml:space="preserve"> as planned within the 2018.</w:t>
      </w:r>
    </w:p>
    <w:p w14:paraId="7661506F" w14:textId="0E57A5CB" w:rsidR="005277FF" w:rsidRPr="00FD330A" w:rsidRDefault="005277FF" w:rsidP="008A4DC1">
      <w:pPr>
        <w:pStyle w:val="NoSpacing"/>
        <w:spacing w:line="276" w:lineRule="auto"/>
        <w:ind w:left="0"/>
        <w:rPr>
          <w:sz w:val="22"/>
          <w:szCs w:val="22"/>
        </w:rPr>
      </w:pPr>
    </w:p>
    <w:p w14:paraId="7276F253" w14:textId="064C1AC2" w:rsidR="005277FF" w:rsidRPr="00FD330A" w:rsidRDefault="00DE2A73" w:rsidP="008A4DC1">
      <w:pPr>
        <w:pStyle w:val="NoSpacing"/>
        <w:spacing w:line="276" w:lineRule="auto"/>
        <w:ind w:left="0"/>
        <w:rPr>
          <w:sz w:val="22"/>
          <w:szCs w:val="22"/>
        </w:rPr>
      </w:pPr>
      <w:r w:rsidRPr="00FD330A">
        <w:rPr>
          <w:sz w:val="22"/>
          <w:szCs w:val="22"/>
        </w:rPr>
        <w:t xml:space="preserve">In the case of </w:t>
      </w:r>
      <w:r w:rsidRPr="00FD330A">
        <w:rPr>
          <w:b/>
          <w:sz w:val="22"/>
          <w:szCs w:val="22"/>
        </w:rPr>
        <w:t>Kosovo</w:t>
      </w:r>
      <w:r w:rsidRPr="00FD330A">
        <w:rPr>
          <w:sz w:val="22"/>
          <w:szCs w:val="22"/>
        </w:rPr>
        <w:t>, t</w:t>
      </w:r>
      <w:r w:rsidR="005277FF" w:rsidRPr="00FD330A">
        <w:rPr>
          <w:sz w:val="22"/>
          <w:szCs w:val="22"/>
        </w:rPr>
        <w:t xml:space="preserve">he Association of Kosovo Municipalities (AKM) despite initial agreement to become a partner of SEE-Urban project and to </w:t>
      </w:r>
      <w:r w:rsidR="005277FF" w:rsidRPr="009E301A">
        <w:rPr>
          <w:sz w:val="22"/>
          <w:szCs w:val="22"/>
        </w:rPr>
        <w:t>support the establishment of local DRR network, later conditioned partnering with immediate funding and request</w:t>
      </w:r>
      <w:r w:rsidR="00660358" w:rsidRPr="009E301A">
        <w:rPr>
          <w:sz w:val="22"/>
          <w:szCs w:val="22"/>
        </w:rPr>
        <w:t>ed</w:t>
      </w:r>
      <w:r w:rsidR="005277FF" w:rsidRPr="009E301A">
        <w:rPr>
          <w:sz w:val="22"/>
          <w:szCs w:val="22"/>
        </w:rPr>
        <w:t xml:space="preserve"> to exclude SEE-Urban project from any direct communications with beneficiary municipalities. Thus, </w:t>
      </w:r>
      <w:r w:rsidR="00660358" w:rsidRPr="009E301A">
        <w:rPr>
          <w:sz w:val="22"/>
          <w:szCs w:val="22"/>
        </w:rPr>
        <w:t>UNDP</w:t>
      </w:r>
      <w:r w:rsidR="005277FF" w:rsidRPr="009E301A">
        <w:rPr>
          <w:sz w:val="22"/>
          <w:szCs w:val="22"/>
        </w:rPr>
        <w:t xml:space="preserve"> in consultation with </w:t>
      </w:r>
      <w:r w:rsidR="00660358" w:rsidRPr="009E301A">
        <w:rPr>
          <w:sz w:val="22"/>
          <w:szCs w:val="22"/>
        </w:rPr>
        <w:t xml:space="preserve">the </w:t>
      </w:r>
      <w:r w:rsidR="005277FF" w:rsidRPr="009E301A">
        <w:rPr>
          <w:sz w:val="22"/>
          <w:szCs w:val="22"/>
        </w:rPr>
        <w:t>Emergency Management Agency (EMA) and municipalities, redesign</w:t>
      </w:r>
      <w:r w:rsidR="00660358" w:rsidRPr="009E301A">
        <w:rPr>
          <w:sz w:val="22"/>
          <w:szCs w:val="22"/>
        </w:rPr>
        <w:t>ed the</w:t>
      </w:r>
      <w:r w:rsidR="005277FF" w:rsidRPr="009E301A">
        <w:rPr>
          <w:sz w:val="22"/>
          <w:szCs w:val="22"/>
        </w:rPr>
        <w:t xml:space="preserve"> model for DRR local network</w:t>
      </w:r>
      <w:r w:rsidR="007F00F2" w:rsidRPr="009E301A">
        <w:rPr>
          <w:sz w:val="22"/>
          <w:szCs w:val="22"/>
        </w:rPr>
        <w:t xml:space="preserve"> and AKM was withdrawn</w:t>
      </w:r>
      <w:r w:rsidR="00EF4FFB" w:rsidRPr="009E301A">
        <w:rPr>
          <w:sz w:val="22"/>
          <w:szCs w:val="22"/>
        </w:rPr>
        <w:t xml:space="preserve"> from being a partner</w:t>
      </w:r>
      <w:r w:rsidR="00C40CEC" w:rsidRPr="009E301A">
        <w:rPr>
          <w:sz w:val="22"/>
          <w:szCs w:val="22"/>
        </w:rPr>
        <w:t xml:space="preserve"> to establish a local DRR network</w:t>
      </w:r>
      <w:r w:rsidR="005277FF" w:rsidRPr="009E301A">
        <w:rPr>
          <w:sz w:val="22"/>
          <w:szCs w:val="22"/>
        </w:rPr>
        <w:t>.</w:t>
      </w:r>
    </w:p>
    <w:p w14:paraId="22793A1F" w14:textId="77777777" w:rsidR="005277FF" w:rsidRPr="00FD330A" w:rsidRDefault="005277FF" w:rsidP="008A4DC1">
      <w:pPr>
        <w:pStyle w:val="NoSpacing"/>
        <w:spacing w:line="276" w:lineRule="auto"/>
        <w:ind w:left="0"/>
        <w:rPr>
          <w:sz w:val="22"/>
          <w:szCs w:val="22"/>
        </w:rPr>
      </w:pPr>
    </w:p>
    <w:p w14:paraId="583B57A8" w14:textId="2173A889" w:rsidR="005277FF" w:rsidRPr="00FD330A" w:rsidRDefault="005277FF" w:rsidP="008A4DC1">
      <w:pPr>
        <w:pStyle w:val="NoSpacing"/>
        <w:spacing w:line="276" w:lineRule="auto"/>
        <w:ind w:left="0"/>
        <w:rPr>
          <w:sz w:val="22"/>
          <w:szCs w:val="22"/>
        </w:rPr>
      </w:pPr>
      <w:r w:rsidRPr="00FD330A">
        <w:rPr>
          <w:sz w:val="22"/>
          <w:szCs w:val="22"/>
        </w:rPr>
        <w:t xml:space="preserve">The </w:t>
      </w:r>
      <w:r w:rsidRPr="00FD330A">
        <w:rPr>
          <w:b/>
          <w:sz w:val="22"/>
          <w:szCs w:val="22"/>
        </w:rPr>
        <w:t xml:space="preserve">municipality of </w:t>
      </w:r>
      <w:proofErr w:type="spellStart"/>
      <w:r w:rsidRPr="00FD330A">
        <w:rPr>
          <w:b/>
          <w:sz w:val="22"/>
          <w:szCs w:val="22"/>
        </w:rPr>
        <w:t>Drenas</w:t>
      </w:r>
      <w:proofErr w:type="spellEnd"/>
      <w:r w:rsidRPr="00FD330A">
        <w:rPr>
          <w:b/>
          <w:sz w:val="22"/>
          <w:szCs w:val="22"/>
        </w:rPr>
        <w:t>/</w:t>
      </w:r>
      <w:proofErr w:type="spellStart"/>
      <w:r w:rsidRPr="00FD330A">
        <w:rPr>
          <w:b/>
          <w:sz w:val="22"/>
          <w:szCs w:val="22"/>
        </w:rPr>
        <w:t>Glogoc</w:t>
      </w:r>
      <w:proofErr w:type="spellEnd"/>
      <w:r w:rsidRPr="00FD330A">
        <w:rPr>
          <w:sz w:val="22"/>
          <w:szCs w:val="22"/>
        </w:rPr>
        <w:t xml:space="preserve">, </w:t>
      </w:r>
      <w:r w:rsidR="00DE2A73" w:rsidRPr="00FD330A">
        <w:rPr>
          <w:sz w:val="22"/>
          <w:szCs w:val="22"/>
        </w:rPr>
        <w:t>which</w:t>
      </w:r>
      <w:r w:rsidRPr="00FD330A">
        <w:rPr>
          <w:sz w:val="22"/>
          <w:szCs w:val="22"/>
        </w:rPr>
        <w:t xml:space="preserve"> confirmed the willingness to become a member of the local DRR network, did not participate in workshops/meeting</w:t>
      </w:r>
      <w:r w:rsidR="00DE2A73" w:rsidRPr="00FD330A">
        <w:rPr>
          <w:sz w:val="22"/>
          <w:szCs w:val="22"/>
        </w:rPr>
        <w:t>s</w:t>
      </w:r>
      <w:r w:rsidRPr="00FD330A">
        <w:rPr>
          <w:sz w:val="22"/>
          <w:szCs w:val="22"/>
        </w:rPr>
        <w:t xml:space="preserve"> </w:t>
      </w:r>
      <w:r w:rsidR="00461DDB" w:rsidRPr="00FD330A">
        <w:rPr>
          <w:sz w:val="22"/>
          <w:szCs w:val="22"/>
        </w:rPr>
        <w:t>organized</w:t>
      </w:r>
      <w:r w:rsidRPr="00FD330A">
        <w:rPr>
          <w:sz w:val="22"/>
          <w:szCs w:val="22"/>
        </w:rPr>
        <w:t xml:space="preserve"> by SEE-Urban project in </w:t>
      </w:r>
      <w:r w:rsidRPr="00FD330A">
        <w:rPr>
          <w:b/>
          <w:sz w:val="22"/>
          <w:szCs w:val="22"/>
        </w:rPr>
        <w:t>Kosovo</w:t>
      </w:r>
      <w:r w:rsidRPr="00FD330A">
        <w:rPr>
          <w:sz w:val="22"/>
          <w:szCs w:val="22"/>
        </w:rPr>
        <w:t xml:space="preserve">. In this municipality the </w:t>
      </w:r>
      <w:r w:rsidR="00DE2A73" w:rsidRPr="00FD330A">
        <w:rPr>
          <w:sz w:val="22"/>
          <w:szCs w:val="22"/>
        </w:rPr>
        <w:t>d</w:t>
      </w:r>
      <w:r w:rsidRPr="00FD330A">
        <w:rPr>
          <w:sz w:val="22"/>
          <w:szCs w:val="22"/>
        </w:rPr>
        <w:t xml:space="preserve">irector of </w:t>
      </w:r>
      <w:r w:rsidR="00DE2A73" w:rsidRPr="00FD330A">
        <w:rPr>
          <w:sz w:val="22"/>
          <w:szCs w:val="22"/>
        </w:rPr>
        <w:t xml:space="preserve">the </w:t>
      </w:r>
      <w:r w:rsidRPr="00FD330A">
        <w:rPr>
          <w:sz w:val="22"/>
          <w:szCs w:val="22"/>
        </w:rPr>
        <w:t>Department for Rescue and Protection was replaced in 2017. The project tried to include this municipality in the DRR local network during 2018, but there was no willingness for engagement.</w:t>
      </w:r>
    </w:p>
    <w:p w14:paraId="5C4FB1C5" w14:textId="77777777" w:rsidR="005277FF" w:rsidRPr="00FD330A" w:rsidRDefault="005277FF" w:rsidP="008A4DC1">
      <w:pPr>
        <w:pStyle w:val="NoSpacing"/>
        <w:spacing w:line="276" w:lineRule="auto"/>
        <w:ind w:left="0"/>
        <w:rPr>
          <w:sz w:val="22"/>
          <w:szCs w:val="22"/>
        </w:rPr>
      </w:pPr>
    </w:p>
    <w:p w14:paraId="779EAB75" w14:textId="30AB3601" w:rsidR="005277FF" w:rsidRPr="009E301A" w:rsidRDefault="005277FF" w:rsidP="008A4DC1">
      <w:pPr>
        <w:pStyle w:val="NoSpacing"/>
        <w:spacing w:line="276" w:lineRule="auto"/>
        <w:ind w:left="0"/>
        <w:rPr>
          <w:sz w:val="22"/>
          <w:szCs w:val="22"/>
        </w:rPr>
      </w:pPr>
      <w:r w:rsidRPr="009E301A">
        <w:rPr>
          <w:sz w:val="22"/>
          <w:szCs w:val="22"/>
        </w:rPr>
        <w:t xml:space="preserve">The </w:t>
      </w:r>
      <w:r w:rsidRPr="009E301A">
        <w:rPr>
          <w:b/>
          <w:sz w:val="22"/>
          <w:szCs w:val="22"/>
        </w:rPr>
        <w:t>preparation process of the inter-municipal cooperation agreement</w:t>
      </w:r>
      <w:r w:rsidRPr="009E301A">
        <w:rPr>
          <w:sz w:val="22"/>
          <w:szCs w:val="22"/>
        </w:rPr>
        <w:t xml:space="preserve"> between municipalities faced challenges while preparing the decisive documents based on the Inter Municipal agreement laws for municipal assembly’s approval, as this was the first time to be drafted such a document in Kosovo.</w:t>
      </w:r>
    </w:p>
    <w:p w14:paraId="55789164" w14:textId="77777777" w:rsidR="00C22710" w:rsidRPr="009E301A" w:rsidRDefault="00C22710" w:rsidP="008A4DC1">
      <w:pPr>
        <w:pStyle w:val="NoSpacing"/>
        <w:spacing w:line="276" w:lineRule="auto"/>
        <w:ind w:left="0"/>
        <w:rPr>
          <w:sz w:val="22"/>
          <w:szCs w:val="22"/>
        </w:rPr>
      </w:pPr>
    </w:p>
    <w:p w14:paraId="0D6E8E7C" w14:textId="3343A0AD" w:rsidR="00C22710" w:rsidRPr="00FD330A" w:rsidRDefault="00775297" w:rsidP="008A4DC1">
      <w:pPr>
        <w:pStyle w:val="NoSpacing"/>
        <w:spacing w:line="276" w:lineRule="auto"/>
        <w:ind w:left="0"/>
        <w:rPr>
          <w:sz w:val="22"/>
          <w:szCs w:val="22"/>
        </w:rPr>
      </w:pPr>
      <w:r w:rsidRPr="009E301A">
        <w:rPr>
          <w:sz w:val="22"/>
          <w:szCs w:val="22"/>
        </w:rPr>
        <w:t>A</w:t>
      </w:r>
      <w:r w:rsidR="00F13DDB" w:rsidRPr="009E301A">
        <w:rPr>
          <w:sz w:val="22"/>
          <w:szCs w:val="22"/>
        </w:rPr>
        <w:t xml:space="preserve"> total of 4 representatives from EU member countries (namely Croatia and Slovenia) were present at </w:t>
      </w:r>
      <w:r w:rsidRPr="009E301A">
        <w:rPr>
          <w:sz w:val="22"/>
          <w:szCs w:val="22"/>
        </w:rPr>
        <w:t>the regional best practice meeting organized in Skopje in October 2018</w:t>
      </w:r>
      <w:r w:rsidR="00C20EF4" w:rsidRPr="009E301A">
        <w:rPr>
          <w:sz w:val="22"/>
          <w:szCs w:val="22"/>
        </w:rPr>
        <w:t xml:space="preserve"> </w:t>
      </w:r>
      <w:r w:rsidRPr="009E301A">
        <w:rPr>
          <w:sz w:val="22"/>
          <w:szCs w:val="22"/>
        </w:rPr>
        <w:t>where they</w:t>
      </w:r>
      <w:r w:rsidR="00C20EF4" w:rsidRPr="009E301A">
        <w:rPr>
          <w:sz w:val="22"/>
          <w:szCs w:val="22"/>
        </w:rPr>
        <w:t xml:space="preserve"> </w:t>
      </w:r>
      <w:r w:rsidR="00F13DDB" w:rsidRPr="009E301A">
        <w:rPr>
          <w:sz w:val="22"/>
          <w:szCs w:val="22"/>
        </w:rPr>
        <w:t>present</w:t>
      </w:r>
      <w:r w:rsidRPr="009E301A">
        <w:rPr>
          <w:sz w:val="22"/>
          <w:szCs w:val="22"/>
        </w:rPr>
        <w:t>ed</w:t>
      </w:r>
      <w:r w:rsidR="00F13DDB" w:rsidRPr="009E301A">
        <w:rPr>
          <w:sz w:val="22"/>
          <w:szCs w:val="22"/>
        </w:rPr>
        <w:t xml:space="preserve"> their EU civil protection experiences</w:t>
      </w:r>
      <w:r w:rsidR="00F669B0" w:rsidRPr="009E301A">
        <w:rPr>
          <w:sz w:val="22"/>
          <w:szCs w:val="22"/>
        </w:rPr>
        <w:t>.</w:t>
      </w:r>
      <w:r w:rsidR="00F13DDB" w:rsidRPr="009E301A">
        <w:rPr>
          <w:sz w:val="22"/>
          <w:szCs w:val="22"/>
        </w:rPr>
        <w:t xml:space="preserve"> </w:t>
      </w:r>
      <w:r w:rsidR="00282F26" w:rsidRPr="009E301A">
        <w:rPr>
          <w:sz w:val="22"/>
          <w:szCs w:val="22"/>
        </w:rPr>
        <w:t xml:space="preserve"> </w:t>
      </w:r>
      <w:r w:rsidR="00D400CF" w:rsidRPr="009E301A">
        <w:rPr>
          <w:sz w:val="22"/>
          <w:szCs w:val="22"/>
        </w:rPr>
        <w:t>Representatives from Denmark, Sweden and Hungary was also invited but their atten</w:t>
      </w:r>
      <w:r w:rsidR="001B2B82" w:rsidRPr="009E301A">
        <w:rPr>
          <w:sz w:val="22"/>
          <w:szCs w:val="22"/>
        </w:rPr>
        <w:t xml:space="preserve">dance was cancelled due to other </w:t>
      </w:r>
      <w:r w:rsidR="00754C2F" w:rsidRPr="009E301A">
        <w:rPr>
          <w:sz w:val="22"/>
          <w:szCs w:val="22"/>
        </w:rPr>
        <w:t>commitments</w:t>
      </w:r>
      <w:r w:rsidR="000B4BAF" w:rsidRPr="009E301A">
        <w:rPr>
          <w:sz w:val="22"/>
          <w:szCs w:val="22"/>
        </w:rPr>
        <w:t>.</w:t>
      </w:r>
    </w:p>
    <w:p w14:paraId="267BCFAB" w14:textId="77777777" w:rsidR="00071795" w:rsidRPr="00FD330A" w:rsidRDefault="00071795" w:rsidP="008A4DC1">
      <w:pPr>
        <w:pStyle w:val="NoSpacing"/>
        <w:spacing w:line="276" w:lineRule="auto"/>
        <w:ind w:left="0"/>
        <w:rPr>
          <w:sz w:val="22"/>
          <w:szCs w:val="22"/>
        </w:rPr>
      </w:pPr>
    </w:p>
    <w:p w14:paraId="7F2AE1F1" w14:textId="4477DE4B" w:rsidR="003912C0" w:rsidRPr="00FD330A" w:rsidRDefault="00071795" w:rsidP="008A4DC1">
      <w:pPr>
        <w:pStyle w:val="NoSpacing"/>
        <w:spacing w:line="276" w:lineRule="auto"/>
        <w:ind w:left="0"/>
        <w:rPr>
          <w:sz w:val="22"/>
          <w:szCs w:val="22"/>
        </w:rPr>
      </w:pPr>
      <w:r w:rsidRPr="00FD330A">
        <w:rPr>
          <w:sz w:val="22"/>
          <w:szCs w:val="22"/>
        </w:rPr>
        <w:t xml:space="preserve">Certain institutional changes occurred within the CCCP, </w:t>
      </w:r>
      <w:r w:rsidR="008731C8" w:rsidRPr="00FD330A">
        <w:rPr>
          <w:sz w:val="22"/>
          <w:szCs w:val="22"/>
        </w:rPr>
        <w:t>more specifically related the</w:t>
      </w:r>
      <w:r w:rsidR="005C006E" w:rsidRPr="00FD330A">
        <w:rPr>
          <w:sz w:val="22"/>
          <w:szCs w:val="22"/>
        </w:rPr>
        <w:t xml:space="preserve"> Executive Board members </w:t>
      </w:r>
      <w:r w:rsidR="008731C8" w:rsidRPr="00FD330A">
        <w:rPr>
          <w:sz w:val="22"/>
          <w:szCs w:val="22"/>
        </w:rPr>
        <w:t>leading to the change of</w:t>
      </w:r>
      <w:r w:rsidR="005C006E" w:rsidRPr="00FD330A">
        <w:rPr>
          <w:sz w:val="22"/>
          <w:szCs w:val="22"/>
        </w:rPr>
        <w:t xml:space="preserve"> changed the President and Vice-president </w:t>
      </w:r>
      <w:r w:rsidRPr="00FD330A">
        <w:rPr>
          <w:sz w:val="22"/>
          <w:szCs w:val="22"/>
        </w:rPr>
        <w:t xml:space="preserve">which </w:t>
      </w:r>
      <w:r w:rsidR="005C006E" w:rsidRPr="00FD330A">
        <w:rPr>
          <w:sz w:val="22"/>
          <w:szCs w:val="22"/>
        </w:rPr>
        <w:t xml:space="preserve">was a </w:t>
      </w:r>
      <w:r w:rsidR="00820C23" w:rsidRPr="00FD330A">
        <w:rPr>
          <w:sz w:val="22"/>
          <w:szCs w:val="22"/>
        </w:rPr>
        <w:t>time-consuming</w:t>
      </w:r>
      <w:r w:rsidR="005C006E" w:rsidRPr="00FD330A">
        <w:rPr>
          <w:sz w:val="22"/>
          <w:szCs w:val="22"/>
        </w:rPr>
        <w:t xml:space="preserve"> process and </w:t>
      </w:r>
      <w:r w:rsidR="008731C8" w:rsidRPr="00FD330A">
        <w:rPr>
          <w:sz w:val="22"/>
          <w:szCs w:val="22"/>
        </w:rPr>
        <w:t>caused a</w:t>
      </w:r>
      <w:r w:rsidRPr="00FD330A">
        <w:rPr>
          <w:sz w:val="22"/>
          <w:szCs w:val="22"/>
        </w:rPr>
        <w:t xml:space="preserve"> significant decrease of their internal capacities. This </w:t>
      </w:r>
      <w:r w:rsidR="005C006E" w:rsidRPr="00FD330A">
        <w:rPr>
          <w:sz w:val="22"/>
          <w:szCs w:val="22"/>
        </w:rPr>
        <w:t xml:space="preserve">was </w:t>
      </w:r>
      <w:r w:rsidRPr="00FD330A">
        <w:rPr>
          <w:sz w:val="22"/>
          <w:szCs w:val="22"/>
        </w:rPr>
        <w:t xml:space="preserve">also reflected on the performance of this </w:t>
      </w:r>
      <w:r w:rsidR="00461DDB" w:rsidRPr="00FD330A">
        <w:rPr>
          <w:sz w:val="22"/>
          <w:szCs w:val="22"/>
        </w:rPr>
        <w:t>local</w:t>
      </w:r>
      <w:r w:rsidRPr="00FD330A">
        <w:rPr>
          <w:sz w:val="22"/>
          <w:szCs w:val="22"/>
        </w:rPr>
        <w:t xml:space="preserve"> partner in terms of the timely and effective implementation of entrusted project activities.</w:t>
      </w:r>
    </w:p>
    <w:p w14:paraId="2306333E" w14:textId="77777777" w:rsidR="003912C0" w:rsidRPr="00FD330A" w:rsidRDefault="003912C0" w:rsidP="008A4DC1">
      <w:pPr>
        <w:pStyle w:val="NoSpacing"/>
        <w:spacing w:line="276" w:lineRule="auto"/>
        <w:ind w:left="0"/>
        <w:rPr>
          <w:sz w:val="22"/>
          <w:szCs w:val="22"/>
        </w:rPr>
      </w:pPr>
    </w:p>
    <w:p w14:paraId="5A2895CB" w14:textId="3A4B1835" w:rsidR="003912C0" w:rsidRPr="00FD330A" w:rsidRDefault="005C006E" w:rsidP="008A4DC1">
      <w:pPr>
        <w:pStyle w:val="NoSpacing"/>
        <w:spacing w:line="276" w:lineRule="auto"/>
        <w:ind w:left="0"/>
        <w:rPr>
          <w:sz w:val="22"/>
          <w:szCs w:val="22"/>
        </w:rPr>
      </w:pPr>
      <w:r w:rsidRPr="00FD330A">
        <w:rPr>
          <w:sz w:val="22"/>
          <w:szCs w:val="22"/>
        </w:rPr>
        <w:t>Therefore, in communication with the EU DG ECHO the activities and budget in terms of</w:t>
      </w:r>
      <w:r w:rsidR="009E301A">
        <w:rPr>
          <w:sz w:val="22"/>
          <w:szCs w:val="22"/>
        </w:rPr>
        <w:t>:</w:t>
      </w:r>
    </w:p>
    <w:p w14:paraId="55108AF6" w14:textId="4A6B2654" w:rsidR="003912C0" w:rsidRPr="00FD330A" w:rsidRDefault="008731C8" w:rsidP="008A4DC1">
      <w:pPr>
        <w:pStyle w:val="NoSpacing"/>
        <w:numPr>
          <w:ilvl w:val="0"/>
          <w:numId w:val="55"/>
        </w:numPr>
        <w:spacing w:line="276" w:lineRule="auto"/>
        <w:rPr>
          <w:sz w:val="22"/>
          <w:szCs w:val="22"/>
        </w:rPr>
      </w:pPr>
      <w:r w:rsidRPr="00FD330A">
        <w:rPr>
          <w:sz w:val="22"/>
          <w:szCs w:val="22"/>
        </w:rPr>
        <w:t>c</w:t>
      </w:r>
      <w:r w:rsidR="005C006E" w:rsidRPr="00FD330A">
        <w:rPr>
          <w:sz w:val="22"/>
          <w:szCs w:val="22"/>
        </w:rPr>
        <w:t>ompletion of the SEE URBAN website;</w:t>
      </w:r>
    </w:p>
    <w:p w14:paraId="51E7C68A" w14:textId="6BCA494E" w:rsidR="003912C0" w:rsidRPr="00FD330A" w:rsidRDefault="00F066C2" w:rsidP="008A4DC1">
      <w:pPr>
        <w:pStyle w:val="NoSpacing"/>
        <w:numPr>
          <w:ilvl w:val="0"/>
          <w:numId w:val="55"/>
        </w:numPr>
        <w:spacing w:line="276" w:lineRule="auto"/>
        <w:rPr>
          <w:sz w:val="22"/>
          <w:szCs w:val="22"/>
        </w:rPr>
      </w:pPr>
      <w:r w:rsidRPr="00FD330A">
        <w:rPr>
          <w:sz w:val="22"/>
          <w:szCs w:val="22"/>
        </w:rPr>
        <w:t>c</w:t>
      </w:r>
      <w:r w:rsidR="005C006E" w:rsidRPr="00FD330A">
        <w:rPr>
          <w:sz w:val="22"/>
          <w:szCs w:val="22"/>
        </w:rPr>
        <w:t>ollection of the remaining DRR related documents from all the partners in 7 countries and territories covered by the project; and</w:t>
      </w:r>
    </w:p>
    <w:p w14:paraId="17505A99" w14:textId="4597CE18" w:rsidR="003912C0" w:rsidRPr="00FD330A" w:rsidRDefault="00F066C2" w:rsidP="008A4DC1">
      <w:pPr>
        <w:pStyle w:val="NoSpacing"/>
        <w:numPr>
          <w:ilvl w:val="0"/>
          <w:numId w:val="55"/>
        </w:numPr>
        <w:spacing w:line="276" w:lineRule="auto"/>
        <w:rPr>
          <w:sz w:val="22"/>
          <w:szCs w:val="22"/>
        </w:rPr>
      </w:pPr>
      <w:r w:rsidRPr="00FD330A">
        <w:rPr>
          <w:sz w:val="22"/>
          <w:szCs w:val="22"/>
        </w:rPr>
        <w:t>t</w:t>
      </w:r>
      <w:r w:rsidR="005C006E" w:rsidRPr="00FD330A">
        <w:rPr>
          <w:sz w:val="22"/>
          <w:szCs w:val="22"/>
        </w:rPr>
        <w:t xml:space="preserve">ranslation of collected materials was </w:t>
      </w:r>
      <w:r w:rsidR="00071795" w:rsidRPr="00FD330A">
        <w:rPr>
          <w:sz w:val="22"/>
          <w:szCs w:val="22"/>
        </w:rPr>
        <w:t>rearrange</w:t>
      </w:r>
      <w:r w:rsidR="005C006E" w:rsidRPr="00FD330A">
        <w:rPr>
          <w:sz w:val="22"/>
          <w:szCs w:val="22"/>
        </w:rPr>
        <w:t>d</w:t>
      </w:r>
      <w:r w:rsidR="00071795" w:rsidRPr="00FD330A">
        <w:rPr>
          <w:sz w:val="22"/>
          <w:szCs w:val="22"/>
        </w:rPr>
        <w:t xml:space="preserve"> </w:t>
      </w:r>
      <w:r w:rsidR="005C006E" w:rsidRPr="00FD330A">
        <w:rPr>
          <w:sz w:val="22"/>
          <w:szCs w:val="22"/>
        </w:rPr>
        <w:t>and eventually led to the successful completion of all project tasks.</w:t>
      </w:r>
    </w:p>
    <w:p w14:paraId="06D9BEDA" w14:textId="77777777" w:rsidR="003912C0" w:rsidRPr="00FD330A" w:rsidRDefault="003912C0" w:rsidP="008A4DC1">
      <w:pPr>
        <w:pStyle w:val="NoSpacing"/>
        <w:spacing w:line="276" w:lineRule="auto"/>
        <w:ind w:left="0"/>
        <w:rPr>
          <w:sz w:val="22"/>
          <w:szCs w:val="22"/>
        </w:rPr>
      </w:pPr>
    </w:p>
    <w:p w14:paraId="00EC1E10" w14:textId="18293B42" w:rsidR="001412EB" w:rsidRPr="00FD330A" w:rsidRDefault="00F066C2" w:rsidP="008A4DC1">
      <w:pPr>
        <w:pStyle w:val="NoSpacing"/>
        <w:spacing w:line="276" w:lineRule="auto"/>
        <w:ind w:left="0"/>
        <w:rPr>
          <w:sz w:val="22"/>
          <w:szCs w:val="22"/>
        </w:rPr>
      </w:pPr>
      <w:r w:rsidRPr="00FD330A">
        <w:rPr>
          <w:sz w:val="22"/>
          <w:szCs w:val="22"/>
        </w:rPr>
        <w:t xml:space="preserve">Following these </w:t>
      </w:r>
      <w:r w:rsidR="003912C0" w:rsidRPr="00FD330A">
        <w:rPr>
          <w:sz w:val="22"/>
          <w:szCs w:val="22"/>
        </w:rPr>
        <w:t xml:space="preserve">changes, </w:t>
      </w:r>
      <w:r w:rsidR="006E54E0" w:rsidRPr="00FD330A">
        <w:rPr>
          <w:sz w:val="22"/>
          <w:szCs w:val="22"/>
        </w:rPr>
        <w:t>a new SEE URBAN website was created and entrusted to UNDP for future maintenance. Additionally, a website domain also had to</w:t>
      </w:r>
      <w:r w:rsidR="00C30A1C" w:rsidRPr="00FD330A">
        <w:rPr>
          <w:sz w:val="22"/>
          <w:szCs w:val="22"/>
        </w:rPr>
        <w:t xml:space="preserve"> be</w:t>
      </w:r>
      <w:r w:rsidR="006E54E0" w:rsidRPr="00FD330A">
        <w:rPr>
          <w:sz w:val="22"/>
          <w:szCs w:val="22"/>
        </w:rPr>
        <w:t xml:space="preserve"> changed due to policies that “EU” domains cannot be used outside of the EU</w:t>
      </w:r>
      <w:r w:rsidR="00C30A1C" w:rsidRPr="00FD330A">
        <w:rPr>
          <w:sz w:val="22"/>
          <w:szCs w:val="22"/>
        </w:rPr>
        <w:t xml:space="preserve"> and,</w:t>
      </w:r>
      <w:r w:rsidR="006E54E0" w:rsidRPr="00FD330A">
        <w:rPr>
          <w:sz w:val="22"/>
          <w:szCs w:val="22"/>
        </w:rPr>
        <w:t xml:space="preserve"> hence</w:t>
      </w:r>
      <w:r w:rsidR="00C30A1C" w:rsidRPr="00FD330A">
        <w:rPr>
          <w:sz w:val="22"/>
          <w:szCs w:val="22"/>
        </w:rPr>
        <w:t>,</w:t>
      </w:r>
      <w:r w:rsidR="006E54E0" w:rsidRPr="00FD330A">
        <w:rPr>
          <w:sz w:val="22"/>
          <w:szCs w:val="22"/>
        </w:rPr>
        <w:t xml:space="preserve"> the name project website</w:t>
      </w:r>
      <w:r w:rsidR="00C30A1C" w:rsidRPr="00FD330A">
        <w:rPr>
          <w:sz w:val="22"/>
          <w:szCs w:val="22"/>
        </w:rPr>
        <w:t xml:space="preserve"> was replaced by</w:t>
      </w:r>
      <w:r w:rsidR="006E54E0" w:rsidRPr="00FD330A">
        <w:rPr>
          <w:sz w:val="22"/>
          <w:szCs w:val="22"/>
        </w:rPr>
        <w:t xml:space="preserve"> </w:t>
      </w:r>
      <w:r w:rsidR="009E301A" w:rsidRPr="00FD0EC2">
        <w:rPr>
          <w:color w:val="0000FF"/>
          <w:sz w:val="22"/>
          <w:szCs w:val="22"/>
          <w:u w:val="single"/>
        </w:rPr>
        <w:t>http://seeurban.net</w:t>
      </w:r>
      <w:r w:rsidR="009E301A" w:rsidRPr="00C61B1E">
        <w:rPr>
          <w:sz w:val="22"/>
          <w:szCs w:val="22"/>
        </w:rPr>
        <w:t xml:space="preserve"> </w:t>
      </w:r>
      <w:r w:rsidR="006E54E0" w:rsidRPr="00FD330A">
        <w:rPr>
          <w:sz w:val="22"/>
          <w:szCs w:val="22"/>
        </w:rPr>
        <w:t>which works perfectly with the project intention of creating a network of local level DRR stakeholders.</w:t>
      </w:r>
      <w:r w:rsidR="003F2705" w:rsidRPr="00FD330A">
        <w:rPr>
          <w:sz w:val="22"/>
          <w:szCs w:val="22"/>
        </w:rPr>
        <w:t xml:space="preserve"> For country specific challenges during the project implementation, please refer to Annex </w:t>
      </w:r>
      <w:r w:rsidR="004D34D8" w:rsidRPr="00FD330A">
        <w:rPr>
          <w:sz w:val="22"/>
          <w:szCs w:val="22"/>
        </w:rPr>
        <w:t>2</w:t>
      </w:r>
      <w:r w:rsidR="003F2705" w:rsidRPr="00FD330A">
        <w:rPr>
          <w:sz w:val="22"/>
          <w:szCs w:val="22"/>
        </w:rPr>
        <w:t>.</w:t>
      </w:r>
    </w:p>
    <w:p w14:paraId="75C38831" w14:textId="79B4A045" w:rsidR="006A742D" w:rsidRPr="00FD330A" w:rsidRDefault="006A742D" w:rsidP="008A4DC1">
      <w:pPr>
        <w:pStyle w:val="Heading2"/>
        <w:spacing w:line="276" w:lineRule="auto"/>
        <w:rPr>
          <w:rFonts w:cs="Times New Roman"/>
        </w:rPr>
      </w:pPr>
      <w:bookmarkStart w:id="13" w:name="_Toc4577661"/>
      <w:r w:rsidRPr="00FD330A">
        <w:rPr>
          <w:rFonts w:cs="Times New Roman"/>
        </w:rPr>
        <w:lastRenderedPageBreak/>
        <w:t xml:space="preserve">3.3. </w:t>
      </w:r>
      <w:r w:rsidR="00F95C2D" w:rsidRPr="00FD330A">
        <w:rPr>
          <w:rFonts w:cs="Times New Roman"/>
        </w:rPr>
        <w:t>Partnership</w:t>
      </w:r>
      <w:r w:rsidR="003A6979" w:rsidRPr="00FD330A">
        <w:rPr>
          <w:rFonts w:cs="Times New Roman"/>
        </w:rPr>
        <w:t>/core group cooperation</w:t>
      </w:r>
      <w:bookmarkEnd w:id="13"/>
    </w:p>
    <w:p w14:paraId="217569EF" w14:textId="306DBAD6" w:rsidR="00A404D3" w:rsidRPr="00FD330A" w:rsidRDefault="00A404D3" w:rsidP="008A4DC1">
      <w:pPr>
        <w:tabs>
          <w:tab w:val="left" w:pos="3420"/>
        </w:tabs>
        <w:spacing w:line="276" w:lineRule="auto"/>
        <w:ind w:left="0"/>
        <w:rPr>
          <w:sz w:val="22"/>
          <w:szCs w:val="22"/>
        </w:rPr>
      </w:pPr>
    </w:p>
    <w:p w14:paraId="2D4BD3B0" w14:textId="65316E6F" w:rsidR="00C45F1E" w:rsidRPr="00FD330A" w:rsidRDefault="00C45F1E" w:rsidP="008A4DC1">
      <w:pPr>
        <w:spacing w:line="276" w:lineRule="auto"/>
        <w:ind w:left="0"/>
        <w:rPr>
          <w:sz w:val="22"/>
          <w:szCs w:val="22"/>
        </w:rPr>
      </w:pPr>
      <w:r w:rsidRPr="00FD330A">
        <w:rPr>
          <w:sz w:val="22"/>
          <w:szCs w:val="22"/>
        </w:rPr>
        <w:t>As planned by the SEE URBAN organizational structure, UNDP</w:t>
      </w:r>
      <w:r w:rsidR="002D45DF">
        <w:rPr>
          <w:sz w:val="22"/>
          <w:szCs w:val="22"/>
        </w:rPr>
        <w:t xml:space="preserve"> Istanbul</w:t>
      </w:r>
      <w:r w:rsidRPr="00FD330A">
        <w:rPr>
          <w:sz w:val="22"/>
          <w:szCs w:val="22"/>
        </w:rPr>
        <w:t xml:space="preserve"> Regional Hub was tasked with providing policy and programmatic support to UNDP´s development activities in the region of SEE. That said, Istanbul Regional Hub (IRH) Disaster Risk Reduction team for Europe and CIS acted as SEE URBAN project coordinators ensuring project is well coordinated regionally. This was a particularly important task since SEE URBAN is simultaneously being implemented in 7 different countries/territories of SEE. Therefore, UNDP Regional Hub has been constantly supporting the impact of project activities being implemented at the national level by assisting UNDP Country Offices through coordination/advisory services and technical support.</w:t>
      </w:r>
    </w:p>
    <w:p w14:paraId="2C932696" w14:textId="77777777" w:rsidR="00C45F1E" w:rsidRPr="00FD330A" w:rsidRDefault="00C45F1E" w:rsidP="008A4DC1">
      <w:pPr>
        <w:spacing w:line="276" w:lineRule="auto"/>
        <w:ind w:left="0"/>
        <w:rPr>
          <w:sz w:val="22"/>
          <w:szCs w:val="22"/>
        </w:rPr>
      </w:pPr>
    </w:p>
    <w:p w14:paraId="5104C833" w14:textId="2B381C3B" w:rsidR="00C45F1E" w:rsidRPr="00FD330A" w:rsidRDefault="00C45F1E" w:rsidP="008A4DC1">
      <w:pPr>
        <w:spacing w:line="276" w:lineRule="auto"/>
        <w:ind w:left="0"/>
        <w:rPr>
          <w:sz w:val="22"/>
          <w:szCs w:val="22"/>
        </w:rPr>
      </w:pPr>
      <w:r w:rsidRPr="00FD330A">
        <w:rPr>
          <w:sz w:val="22"/>
          <w:szCs w:val="22"/>
        </w:rPr>
        <w:t xml:space="preserve">That said, so to ensure adequate project national level implementation respective UNDP Country Offices (COs) in the project countries/territories </w:t>
      </w:r>
      <w:r w:rsidR="009E301A" w:rsidRPr="00FD330A">
        <w:rPr>
          <w:sz w:val="22"/>
          <w:szCs w:val="22"/>
        </w:rPr>
        <w:t>oversaw</w:t>
      </w:r>
      <w:r w:rsidRPr="00FD330A">
        <w:rPr>
          <w:sz w:val="22"/>
          <w:szCs w:val="22"/>
        </w:rPr>
        <w:t xml:space="preserve"> implementing tasks and actions within their countries/territories. UNDP COs</w:t>
      </w:r>
      <w:r w:rsidRPr="00FD330A">
        <w:rPr>
          <w:rFonts w:eastAsia="Calibri"/>
          <w:sz w:val="22"/>
          <w:szCs w:val="22"/>
        </w:rPr>
        <w:t xml:space="preserve"> </w:t>
      </w:r>
      <w:r w:rsidRPr="00FD330A">
        <w:rPr>
          <w:sz w:val="22"/>
          <w:szCs w:val="22"/>
        </w:rPr>
        <w:t xml:space="preserve">and their respective management and DRR experts are present in all the countries/territories implementing SEE URBAN project. It was in fact those UNDP COs who enabled proper project implementation since if it wasn’t for this field presence, SEE URBAN presumably would not be as successful. UNDP COs have been the ones who have established and formalized cooperation via respective grant agreements with the four other project beneficiaries namely UNDP </w:t>
      </w:r>
      <w:r w:rsidRPr="009E301A">
        <w:rPr>
          <w:b/>
          <w:sz w:val="22"/>
          <w:szCs w:val="22"/>
        </w:rPr>
        <w:t>Bosnia and Herzegovina</w:t>
      </w:r>
      <w:r w:rsidRPr="00FD330A">
        <w:rPr>
          <w:sz w:val="22"/>
          <w:szCs w:val="22"/>
        </w:rPr>
        <w:t xml:space="preserve"> with the Association of Municipalities and Cities of FBiH (BE3) and Association of Local Authorities of RS (BE4), UNDP </w:t>
      </w:r>
      <w:r w:rsidR="009E301A">
        <w:rPr>
          <w:sz w:val="22"/>
          <w:szCs w:val="22"/>
        </w:rPr>
        <w:t xml:space="preserve">in the </w:t>
      </w:r>
      <w:r w:rsidR="009E301A" w:rsidRPr="009E301A">
        <w:rPr>
          <w:b/>
          <w:sz w:val="22"/>
          <w:szCs w:val="22"/>
        </w:rPr>
        <w:t xml:space="preserve">Republic of </w:t>
      </w:r>
      <w:r w:rsidR="0033617C" w:rsidRPr="009E301A">
        <w:rPr>
          <w:b/>
          <w:sz w:val="22"/>
          <w:szCs w:val="22"/>
        </w:rPr>
        <w:t xml:space="preserve">North </w:t>
      </w:r>
      <w:r w:rsidRPr="009E301A">
        <w:rPr>
          <w:b/>
          <w:sz w:val="22"/>
          <w:szCs w:val="22"/>
        </w:rPr>
        <w:t>Macedonia</w:t>
      </w:r>
      <w:r w:rsidRPr="00FD330A">
        <w:rPr>
          <w:sz w:val="22"/>
          <w:szCs w:val="22"/>
        </w:rPr>
        <w:t xml:space="preserve"> with the Centre for Development of the South-East Region (BE2) and UNDP </w:t>
      </w:r>
      <w:r w:rsidRPr="009E301A">
        <w:rPr>
          <w:b/>
          <w:sz w:val="22"/>
          <w:szCs w:val="22"/>
        </w:rPr>
        <w:t>Serbia</w:t>
      </w:r>
      <w:r w:rsidRPr="00FD330A">
        <w:rPr>
          <w:rFonts w:eastAsia="Calibri"/>
          <w:sz w:val="22"/>
          <w:szCs w:val="22"/>
          <w:vertAlign w:val="superscript"/>
        </w:rPr>
        <w:footnoteReference w:id="14"/>
      </w:r>
      <w:r w:rsidRPr="00FD330A">
        <w:rPr>
          <w:sz w:val="22"/>
          <w:szCs w:val="22"/>
        </w:rPr>
        <w:t xml:space="preserve"> with the Croatian Counties / Cities Disaster Risk Reduction Platform (BE1).</w:t>
      </w:r>
    </w:p>
    <w:p w14:paraId="329361D4" w14:textId="77777777" w:rsidR="00C45F1E" w:rsidRPr="00FD330A" w:rsidRDefault="00C45F1E" w:rsidP="008A4DC1">
      <w:pPr>
        <w:spacing w:line="276" w:lineRule="auto"/>
        <w:ind w:left="0"/>
        <w:rPr>
          <w:sz w:val="22"/>
          <w:szCs w:val="22"/>
        </w:rPr>
      </w:pPr>
    </w:p>
    <w:p w14:paraId="3F812E62" w14:textId="5D809587" w:rsidR="00C45F1E" w:rsidRPr="00FD330A" w:rsidRDefault="00C45F1E" w:rsidP="008A4DC1">
      <w:pPr>
        <w:spacing w:line="276" w:lineRule="auto"/>
        <w:ind w:left="0"/>
        <w:rPr>
          <w:sz w:val="22"/>
          <w:szCs w:val="22"/>
        </w:rPr>
      </w:pPr>
      <w:r w:rsidRPr="00FD330A">
        <w:rPr>
          <w:sz w:val="22"/>
          <w:szCs w:val="22"/>
        </w:rPr>
        <w:t xml:space="preserve">Therefore, at the regional level UNDP IRH facilitated direct communication with respective UNDP COs </w:t>
      </w:r>
      <w:r w:rsidR="00461DDB" w:rsidRPr="00FD330A">
        <w:rPr>
          <w:sz w:val="22"/>
          <w:szCs w:val="22"/>
        </w:rPr>
        <w:t>to</w:t>
      </w:r>
      <w:r w:rsidRPr="00FD330A">
        <w:rPr>
          <w:sz w:val="22"/>
          <w:szCs w:val="22"/>
        </w:rPr>
        <w:t xml:space="preserve"> ensure adequate and prompt information exchange via </w:t>
      </w:r>
      <w:r w:rsidR="00461DDB" w:rsidRPr="00FD330A">
        <w:rPr>
          <w:sz w:val="22"/>
          <w:szCs w:val="22"/>
        </w:rPr>
        <w:t>regular</w:t>
      </w:r>
      <w:r w:rsidRPr="00FD330A">
        <w:rPr>
          <w:sz w:val="22"/>
          <w:szCs w:val="22"/>
        </w:rPr>
        <w:t xml:space="preserve"> online discussions. At the same time, UNDP COs </w:t>
      </w:r>
      <w:r w:rsidR="002D45DF" w:rsidRPr="00FD330A">
        <w:rPr>
          <w:sz w:val="22"/>
          <w:szCs w:val="22"/>
        </w:rPr>
        <w:t>oversaw</w:t>
      </w:r>
      <w:r w:rsidRPr="00FD330A">
        <w:rPr>
          <w:sz w:val="22"/>
          <w:szCs w:val="22"/>
        </w:rPr>
        <w:t xml:space="preserve"> respective day-to-day communication with the BE1, BE2, BE3 and BE4 </w:t>
      </w:r>
      <w:r w:rsidR="009E301A" w:rsidRPr="00FD330A">
        <w:rPr>
          <w:sz w:val="22"/>
          <w:szCs w:val="22"/>
        </w:rPr>
        <w:t>to</w:t>
      </w:r>
      <w:r w:rsidRPr="00FD330A">
        <w:rPr>
          <w:sz w:val="22"/>
          <w:szCs w:val="22"/>
        </w:rPr>
        <w:t xml:space="preserve"> adequately process and communicate any given project information.</w:t>
      </w:r>
    </w:p>
    <w:p w14:paraId="4512772A" w14:textId="58070F46" w:rsidR="00E60622" w:rsidRPr="00FD330A" w:rsidRDefault="00E60622" w:rsidP="008A4DC1">
      <w:pPr>
        <w:spacing w:line="276" w:lineRule="auto"/>
        <w:ind w:left="0"/>
        <w:rPr>
          <w:sz w:val="22"/>
          <w:szCs w:val="22"/>
        </w:rPr>
      </w:pPr>
    </w:p>
    <w:p w14:paraId="318752AE" w14:textId="77777777" w:rsidR="00E60622" w:rsidRPr="009E301A" w:rsidRDefault="00E60622" w:rsidP="008A4DC1">
      <w:pPr>
        <w:spacing w:line="276" w:lineRule="auto"/>
        <w:ind w:left="0"/>
        <w:rPr>
          <w:sz w:val="22"/>
        </w:rPr>
      </w:pPr>
      <w:r w:rsidRPr="009E301A">
        <w:rPr>
          <w:sz w:val="22"/>
        </w:rPr>
        <w:t>Major importance of SEE URBAN is that it is not only a need driven project dealing with DRR issues recognized in South-East Europe but in fact it deals with the underlying problems that disaster risk reduction systems face in many other EU countries. In that sense, this transfer of valuable experience of formal affiliating of municipalities and counties from the EU member state namely Croatia over to the entire SEE region is of specific importance for the entire EU. In a way, this project will be a testing tool as per which DRR capacities and networking of local communities as first-hand civil protection responders are to be strengthened so that similar model can be replicated anywhere else in the EU thus by making this project becoming “EU URBAN”.</w:t>
      </w:r>
    </w:p>
    <w:p w14:paraId="16407186" w14:textId="77777777" w:rsidR="009E301A" w:rsidRDefault="009E301A" w:rsidP="008A4DC1">
      <w:pPr>
        <w:tabs>
          <w:tab w:val="left" w:pos="3420"/>
        </w:tabs>
        <w:spacing w:line="276" w:lineRule="auto"/>
        <w:ind w:left="0"/>
        <w:rPr>
          <w:sz w:val="22"/>
          <w:szCs w:val="22"/>
        </w:rPr>
      </w:pPr>
    </w:p>
    <w:p w14:paraId="70EB7502" w14:textId="74EBD467" w:rsidR="00E97932" w:rsidRPr="00FD330A" w:rsidRDefault="00E97932" w:rsidP="008A4DC1">
      <w:pPr>
        <w:tabs>
          <w:tab w:val="left" w:pos="3420"/>
        </w:tabs>
        <w:spacing w:line="276" w:lineRule="auto"/>
        <w:ind w:left="0"/>
        <w:rPr>
          <w:sz w:val="22"/>
          <w:szCs w:val="22"/>
        </w:rPr>
      </w:pPr>
      <w:r w:rsidRPr="00FD330A">
        <w:rPr>
          <w:sz w:val="22"/>
          <w:szCs w:val="22"/>
        </w:rPr>
        <w:t xml:space="preserve">And finally, it needs to be noted that since the main project goal was to establish the partnerships between many different DRR actors the entire project team primarily focused on facilitating proper information exchange between national and local level DRR stakeholders. In that sense, communication with the working groups and coordination of activities between 7 different countries/territories within SEE was challenging </w:t>
      </w:r>
      <w:r w:rsidR="007326FB" w:rsidRPr="00FD330A">
        <w:rPr>
          <w:sz w:val="22"/>
          <w:szCs w:val="22"/>
        </w:rPr>
        <w:t>but, in the end,</w:t>
      </w:r>
      <w:r w:rsidRPr="00FD330A">
        <w:rPr>
          <w:sz w:val="22"/>
          <w:szCs w:val="22"/>
        </w:rPr>
        <w:t xml:space="preserve"> successfully implemented.</w:t>
      </w:r>
      <w:r w:rsidR="00AD212D" w:rsidRPr="00FD330A">
        <w:rPr>
          <w:sz w:val="22"/>
          <w:szCs w:val="22"/>
        </w:rPr>
        <w:t xml:space="preserve"> Below </w:t>
      </w:r>
      <w:r w:rsidR="007326FB" w:rsidRPr="00FD330A">
        <w:rPr>
          <w:sz w:val="22"/>
          <w:szCs w:val="22"/>
        </w:rPr>
        <w:t xml:space="preserve">information </w:t>
      </w:r>
      <w:r w:rsidR="00AD212D" w:rsidRPr="00FD330A">
        <w:rPr>
          <w:sz w:val="22"/>
          <w:szCs w:val="22"/>
        </w:rPr>
        <w:t xml:space="preserve">highlights the important </w:t>
      </w:r>
      <w:r w:rsidR="00F631B8" w:rsidRPr="00FD330A">
        <w:rPr>
          <w:sz w:val="22"/>
          <w:szCs w:val="22"/>
        </w:rPr>
        <w:t>partnerships</w:t>
      </w:r>
      <w:r w:rsidR="00AD212D" w:rsidRPr="00FD330A">
        <w:rPr>
          <w:sz w:val="22"/>
          <w:szCs w:val="22"/>
        </w:rPr>
        <w:t xml:space="preserve"> and core group discussions over </w:t>
      </w:r>
      <w:r w:rsidR="00C46C78" w:rsidRPr="00FD330A">
        <w:rPr>
          <w:sz w:val="22"/>
          <w:szCs w:val="22"/>
        </w:rPr>
        <w:t>course of the project implementation.</w:t>
      </w:r>
    </w:p>
    <w:p w14:paraId="1ECE01A1" w14:textId="60213DDA" w:rsidR="00A404D3" w:rsidRPr="00FD330A" w:rsidRDefault="00A404D3" w:rsidP="008A4DC1">
      <w:pPr>
        <w:tabs>
          <w:tab w:val="left" w:pos="3420"/>
        </w:tabs>
        <w:spacing w:line="276" w:lineRule="auto"/>
        <w:ind w:left="0"/>
        <w:rPr>
          <w:sz w:val="22"/>
          <w:szCs w:val="22"/>
        </w:rPr>
      </w:pPr>
    </w:p>
    <w:p w14:paraId="7A6E70CF" w14:textId="6D19B121" w:rsidR="00A404D3" w:rsidRPr="00FD330A" w:rsidRDefault="00A404D3" w:rsidP="008A4DC1">
      <w:pPr>
        <w:spacing w:line="276" w:lineRule="auto"/>
        <w:ind w:left="0"/>
        <w:rPr>
          <w:sz w:val="22"/>
          <w:szCs w:val="22"/>
        </w:rPr>
      </w:pPr>
      <w:r w:rsidRPr="00FD330A">
        <w:rPr>
          <w:sz w:val="22"/>
          <w:szCs w:val="22"/>
        </w:rPr>
        <w:t>CO</w:t>
      </w:r>
      <w:r w:rsidR="00461DDB" w:rsidRPr="00FD330A">
        <w:rPr>
          <w:sz w:val="22"/>
          <w:szCs w:val="22"/>
        </w:rPr>
        <w:t xml:space="preserve"> in the </w:t>
      </w:r>
      <w:r w:rsidR="00461DDB" w:rsidRPr="009E301A">
        <w:rPr>
          <w:b/>
          <w:sz w:val="22"/>
          <w:szCs w:val="22"/>
        </w:rPr>
        <w:t>Republic of North Macedonia</w:t>
      </w:r>
      <w:r w:rsidRPr="00FD330A">
        <w:rPr>
          <w:sz w:val="22"/>
          <w:szCs w:val="22"/>
        </w:rPr>
        <w:t xml:space="preserve"> partnered with the CDSER</w:t>
      </w:r>
      <w:r w:rsidR="00EA1B5C" w:rsidRPr="00FD330A">
        <w:rPr>
          <w:sz w:val="22"/>
          <w:szCs w:val="22"/>
        </w:rPr>
        <w:t xml:space="preserve"> </w:t>
      </w:r>
      <w:r w:rsidRPr="00FD330A">
        <w:rPr>
          <w:sz w:val="22"/>
          <w:szCs w:val="22"/>
        </w:rPr>
        <w:t xml:space="preserve">and they acted as a responsible party for delivering a set of project activities on local level. CDSER was responsible for organization of all local </w:t>
      </w:r>
      <w:r w:rsidRPr="00FD330A">
        <w:rPr>
          <w:sz w:val="22"/>
          <w:szCs w:val="22"/>
        </w:rPr>
        <w:lastRenderedPageBreak/>
        <w:t xml:space="preserve">level workshops/round tables/stakeholder meetings, support of the overall project networking at local level, co-organizing the second regional meeting in Skopje, presentation of the </w:t>
      </w:r>
      <w:r w:rsidR="009E301A">
        <w:rPr>
          <w:sz w:val="22"/>
          <w:szCs w:val="22"/>
        </w:rPr>
        <w:t>local</w:t>
      </w:r>
      <w:r w:rsidRPr="00FD330A">
        <w:rPr>
          <w:sz w:val="22"/>
          <w:szCs w:val="22"/>
        </w:rPr>
        <w:t xml:space="preserve"> model to other participating countries/territories, and promotion of the project activities and results.</w:t>
      </w:r>
      <w:r w:rsidR="00F631B8" w:rsidRPr="00FD330A">
        <w:rPr>
          <w:sz w:val="22"/>
          <w:szCs w:val="22"/>
        </w:rPr>
        <w:t xml:space="preserve"> </w:t>
      </w:r>
      <w:r w:rsidRPr="00FD330A">
        <w:rPr>
          <w:sz w:val="22"/>
          <w:szCs w:val="22"/>
        </w:rPr>
        <w:t xml:space="preserve">The Centre also serves as a Secretariat to the SEE URBAN network for the south-east region. The </w:t>
      </w:r>
      <w:r w:rsidR="00EA1B5C" w:rsidRPr="00FD330A">
        <w:rPr>
          <w:sz w:val="22"/>
          <w:szCs w:val="22"/>
        </w:rPr>
        <w:t>CO</w:t>
      </w:r>
      <w:r w:rsidRPr="00FD330A">
        <w:rPr>
          <w:sz w:val="22"/>
          <w:szCs w:val="22"/>
        </w:rPr>
        <w:t xml:space="preserve"> is collaborating with the Centre in the frames of the projects aimed at improvement of the Strumica River Basin, which creates an opportunity to continue the support for the SEE URBAN network in this region with CDSER as a partner.</w:t>
      </w:r>
    </w:p>
    <w:p w14:paraId="131A365F" w14:textId="77777777" w:rsidR="00A404D3" w:rsidRPr="00FD330A" w:rsidRDefault="00A404D3" w:rsidP="008A4DC1">
      <w:pPr>
        <w:spacing w:line="276" w:lineRule="auto"/>
        <w:rPr>
          <w:sz w:val="22"/>
          <w:szCs w:val="22"/>
        </w:rPr>
      </w:pPr>
    </w:p>
    <w:p w14:paraId="70B7E840" w14:textId="7C7EF541" w:rsidR="00A404D3" w:rsidRPr="00FD330A" w:rsidRDefault="00A404D3" w:rsidP="008A4DC1">
      <w:pPr>
        <w:spacing w:line="276" w:lineRule="auto"/>
        <w:ind w:left="0"/>
        <w:rPr>
          <w:sz w:val="22"/>
          <w:szCs w:val="22"/>
        </w:rPr>
      </w:pPr>
      <w:r w:rsidRPr="00FD330A">
        <w:rPr>
          <w:sz w:val="22"/>
          <w:szCs w:val="22"/>
        </w:rPr>
        <w:t xml:space="preserve">SEE URBAN project in </w:t>
      </w:r>
      <w:r w:rsidRPr="009E301A">
        <w:rPr>
          <w:b/>
          <w:sz w:val="22"/>
          <w:szCs w:val="22"/>
        </w:rPr>
        <w:t>Montenegro</w:t>
      </w:r>
      <w:r w:rsidRPr="00FD330A">
        <w:rPr>
          <w:sz w:val="22"/>
          <w:szCs w:val="22"/>
        </w:rPr>
        <w:t xml:space="preserve"> gathered professionals from various institutions: Ministry of Interior, Municipalities and local representatives, and facilitated a dialogue on challenges for actions implementation on the river basin level, including legal issues, common executive service, etc.</w:t>
      </w:r>
    </w:p>
    <w:p w14:paraId="2D93B992" w14:textId="77777777" w:rsidR="007326FB" w:rsidRPr="00FD330A" w:rsidRDefault="007326FB" w:rsidP="008A4DC1">
      <w:pPr>
        <w:spacing w:line="276" w:lineRule="auto"/>
        <w:ind w:left="0"/>
        <w:rPr>
          <w:sz w:val="22"/>
          <w:szCs w:val="22"/>
        </w:rPr>
      </w:pPr>
    </w:p>
    <w:p w14:paraId="3D1090DF" w14:textId="28F53416" w:rsidR="00A404D3" w:rsidRPr="00FD330A" w:rsidRDefault="00A404D3" w:rsidP="008A4DC1">
      <w:pPr>
        <w:pStyle w:val="NoSpacing"/>
        <w:spacing w:line="276" w:lineRule="auto"/>
        <w:ind w:left="0"/>
        <w:rPr>
          <w:sz w:val="22"/>
          <w:szCs w:val="22"/>
        </w:rPr>
      </w:pPr>
      <w:r w:rsidRPr="00FD330A">
        <w:rPr>
          <w:sz w:val="22"/>
          <w:szCs w:val="22"/>
        </w:rPr>
        <w:t xml:space="preserve">The UNDP Regional Hub has been constantly supporting the impact of project activities being implemented at the national level by assisting UNDP </w:t>
      </w:r>
      <w:r w:rsidRPr="009E301A">
        <w:rPr>
          <w:b/>
          <w:sz w:val="22"/>
          <w:szCs w:val="22"/>
        </w:rPr>
        <w:t>Kosovo</w:t>
      </w:r>
      <w:r w:rsidRPr="00FD330A">
        <w:rPr>
          <w:sz w:val="22"/>
          <w:szCs w:val="22"/>
        </w:rPr>
        <w:t xml:space="preserve"> through coordination/advisory services and technical support. The main project goal to establish the partnerships between many different DRR actors and facilitating proper information exchange between national and local level DRR stakeholders was in line with previous UNDP Kosovo work in the field of DRR. Thus, the partnership with EMA/ </w:t>
      </w:r>
      <w:r w:rsidRPr="009E301A">
        <w:rPr>
          <w:sz w:val="22"/>
          <w:szCs w:val="22"/>
        </w:rPr>
        <w:t>MIA and was strengthen through their active participation on SEE-Urban project activities. UNDP has partnered in 2017 with the Swiss Platform for Natural Hazards (PLANAT) in supporting the Kosovo DRR Strategy. Through this connection, UNDP was able to use the developed Manual for Inter-Municipal Cooperation agreement, with support from the Swiss Development Cooperation, for establishment of local DRR network. The core group of cooperation for SEE Urban project activities consisted by 4 Kosovo Municipalities and with EMA/ MIA and MAPL.</w:t>
      </w:r>
      <w:r w:rsidRPr="00FD330A">
        <w:rPr>
          <w:sz w:val="22"/>
          <w:szCs w:val="22"/>
        </w:rPr>
        <w:t xml:space="preserve"> However, 24 municipalities and other Agencies and Ministries were part of close partnership for successful implementation of activities.</w:t>
      </w:r>
    </w:p>
    <w:p w14:paraId="433927CE" w14:textId="77777777" w:rsidR="00A404D3" w:rsidRPr="00FD330A" w:rsidRDefault="00A404D3" w:rsidP="008A4DC1">
      <w:pPr>
        <w:spacing w:line="276" w:lineRule="auto"/>
        <w:ind w:left="0"/>
        <w:rPr>
          <w:sz w:val="22"/>
          <w:szCs w:val="22"/>
        </w:rPr>
      </w:pPr>
    </w:p>
    <w:p w14:paraId="4BEF0B60" w14:textId="4527DEE3" w:rsidR="00A404D3" w:rsidRPr="00FD330A" w:rsidRDefault="00A404D3" w:rsidP="008A4DC1">
      <w:pPr>
        <w:spacing w:line="276" w:lineRule="auto"/>
        <w:ind w:left="0"/>
        <w:rPr>
          <w:sz w:val="22"/>
          <w:szCs w:val="22"/>
        </w:rPr>
      </w:pPr>
      <w:r w:rsidRPr="00FD330A">
        <w:rPr>
          <w:sz w:val="22"/>
          <w:szCs w:val="22"/>
        </w:rPr>
        <w:t xml:space="preserve">SEE URBAN project in </w:t>
      </w:r>
      <w:r w:rsidRPr="009E301A">
        <w:rPr>
          <w:b/>
          <w:sz w:val="22"/>
          <w:szCs w:val="22"/>
        </w:rPr>
        <w:t>Serbia</w:t>
      </w:r>
      <w:r w:rsidRPr="00FD330A">
        <w:rPr>
          <w:sz w:val="22"/>
          <w:szCs w:val="22"/>
        </w:rPr>
        <w:t xml:space="preserve"> gathered enthusiastic professionals from various institutions: Ministry of Public Administration and Local Self-Government, Ministry of Finance, Sector for Emergency Management - Ministry of Interior, Public Investment Management Office, </w:t>
      </w:r>
      <w:proofErr w:type="spellStart"/>
      <w:r w:rsidRPr="00FD330A">
        <w:rPr>
          <w:sz w:val="22"/>
          <w:szCs w:val="22"/>
        </w:rPr>
        <w:t>Srbijavode</w:t>
      </w:r>
      <w:proofErr w:type="spellEnd"/>
      <w:r w:rsidRPr="00FD330A">
        <w:rPr>
          <w:sz w:val="22"/>
          <w:szCs w:val="22"/>
        </w:rPr>
        <w:t>, Standing Conference of Towns and Municipalities and local representatives, and facilitated a dialogue on challenges for actions implementation on the river basin level, including legal issues, joint financial planning, common executive service, etc.</w:t>
      </w:r>
    </w:p>
    <w:p w14:paraId="24988DC2" w14:textId="77777777" w:rsidR="00FF148E" w:rsidRPr="00FD330A" w:rsidRDefault="00FF148E" w:rsidP="008A4DC1">
      <w:pPr>
        <w:tabs>
          <w:tab w:val="left" w:pos="3420"/>
        </w:tabs>
        <w:spacing w:line="276" w:lineRule="auto"/>
        <w:ind w:left="0"/>
        <w:rPr>
          <w:b/>
        </w:rPr>
      </w:pPr>
    </w:p>
    <w:p w14:paraId="1313700A" w14:textId="02B80167" w:rsidR="00AB3692" w:rsidRPr="00FD330A" w:rsidRDefault="00BE6847" w:rsidP="008A4DC1">
      <w:pPr>
        <w:pStyle w:val="Heading2"/>
        <w:spacing w:line="276" w:lineRule="auto"/>
        <w:rPr>
          <w:rFonts w:cs="Times New Roman"/>
        </w:rPr>
      </w:pPr>
      <w:bookmarkStart w:id="14" w:name="_1y810tw" w:colFirst="0" w:colLast="0"/>
      <w:bookmarkStart w:id="15" w:name="_Toc4577662"/>
      <w:bookmarkEnd w:id="14"/>
      <w:r w:rsidRPr="00FD330A">
        <w:rPr>
          <w:rFonts w:cs="Times New Roman"/>
        </w:rPr>
        <w:t>3.</w:t>
      </w:r>
      <w:r w:rsidR="00040767" w:rsidRPr="00FD330A">
        <w:rPr>
          <w:rFonts w:cs="Times New Roman"/>
        </w:rPr>
        <w:t>4</w:t>
      </w:r>
      <w:r w:rsidRPr="00FD330A">
        <w:rPr>
          <w:rFonts w:cs="Times New Roman"/>
        </w:rPr>
        <w:t xml:space="preserve">. </w:t>
      </w:r>
      <w:r w:rsidR="001259DC" w:rsidRPr="00FD330A">
        <w:rPr>
          <w:rFonts w:cs="Times New Roman"/>
        </w:rPr>
        <w:t>General l</w:t>
      </w:r>
      <w:r w:rsidR="00150C76" w:rsidRPr="00FD330A">
        <w:rPr>
          <w:rFonts w:cs="Times New Roman"/>
        </w:rPr>
        <w:t>essons learn</w:t>
      </w:r>
      <w:r w:rsidR="00002F0B" w:rsidRPr="00FD330A">
        <w:rPr>
          <w:rFonts w:cs="Times New Roman"/>
        </w:rPr>
        <w:t>ed</w:t>
      </w:r>
      <w:r w:rsidR="00150C76" w:rsidRPr="00FD330A">
        <w:rPr>
          <w:rFonts w:cs="Times New Roman"/>
        </w:rPr>
        <w:t xml:space="preserve"> and possible improvements</w:t>
      </w:r>
      <w:bookmarkEnd w:id="15"/>
    </w:p>
    <w:p w14:paraId="621D6760" w14:textId="77777777" w:rsidR="00F80D71" w:rsidRPr="00FD330A" w:rsidRDefault="00F80D71" w:rsidP="008A4DC1">
      <w:pPr>
        <w:pStyle w:val="NoSpacing"/>
        <w:spacing w:line="276" w:lineRule="auto"/>
        <w:ind w:left="0"/>
      </w:pPr>
    </w:p>
    <w:p w14:paraId="71842F98" w14:textId="61DBF3E0" w:rsidR="001907B1" w:rsidRPr="008015F4" w:rsidRDefault="00695553" w:rsidP="008A4DC1">
      <w:pPr>
        <w:pStyle w:val="NoSpacing"/>
        <w:spacing w:line="276" w:lineRule="auto"/>
        <w:ind w:left="0"/>
      </w:pPr>
      <w:r w:rsidRPr="00FD330A">
        <w:rPr>
          <w:sz w:val="22"/>
        </w:rPr>
        <w:t xml:space="preserve">The entire region of SEE is exposed to similar natural hazards, with most common ones being earthquakes, floods, droughts, heatwaves, wildfires and landslides. Besides that, many of the countries/territories taking part of the SEE URBAN project are sharing similar history. The numerous challenges the countries/territories are facing after the war in the 1990s, combined with political deadlocks and weak economic situation, placed </w:t>
      </w:r>
      <w:r w:rsidRPr="008015F4">
        <w:rPr>
          <w:sz w:val="22"/>
        </w:rPr>
        <w:t>disaster risks, traditionally connected with civil protection, at the bottom of priorities, never receiving enough political interest</w:t>
      </w:r>
      <w:r w:rsidR="001906A1" w:rsidRPr="008015F4">
        <w:rPr>
          <w:sz w:val="22"/>
        </w:rPr>
        <w:t>.</w:t>
      </w:r>
    </w:p>
    <w:p w14:paraId="0CD4ED92" w14:textId="77777777" w:rsidR="001907B1" w:rsidRPr="008015F4" w:rsidRDefault="001907B1" w:rsidP="008A4DC1">
      <w:pPr>
        <w:pStyle w:val="NoSpacing"/>
        <w:spacing w:line="276" w:lineRule="auto"/>
        <w:ind w:left="0"/>
        <w:rPr>
          <w:sz w:val="22"/>
          <w:szCs w:val="22"/>
        </w:rPr>
      </w:pPr>
    </w:p>
    <w:p w14:paraId="120F463B" w14:textId="681A7A6C" w:rsidR="001907B1" w:rsidRPr="008015F4" w:rsidRDefault="00032035" w:rsidP="008A4DC1">
      <w:pPr>
        <w:pStyle w:val="NoSpacing"/>
        <w:spacing w:line="276" w:lineRule="auto"/>
        <w:ind w:left="0"/>
        <w:rPr>
          <w:sz w:val="22"/>
          <w:szCs w:val="22"/>
        </w:rPr>
      </w:pPr>
      <w:r w:rsidRPr="008015F4">
        <w:rPr>
          <w:sz w:val="22"/>
          <w:szCs w:val="22"/>
        </w:rPr>
        <w:t>Therefore, d</w:t>
      </w:r>
      <w:r w:rsidR="001907B1" w:rsidRPr="008015F4">
        <w:rPr>
          <w:sz w:val="22"/>
          <w:szCs w:val="22"/>
        </w:rPr>
        <w:t xml:space="preserve">isaster risk reduction is essential to achieve sustainable development and the development, strengthening and implementation of relevant policies, plans, practices and mechanisms need to aim at coherence, as appropriate, across sustainable development. Resilience Building Action Networks are excellent platform to bring together DRR practitioners, local decision-makers, CSOs and academia and to share responsibilities by central and local governments and relevant national authorities, sectors and stakeholders for disaster risk reduction, and they could contribute to advance the sustainable development agenda in the country, particularly on local level. Different models for local level collaboration and action on DRR that fit the local context should be explored because there is no model that fits all. Also, such </w:t>
      </w:r>
      <w:r w:rsidR="001907B1" w:rsidRPr="008015F4">
        <w:rPr>
          <w:sz w:val="22"/>
          <w:szCs w:val="22"/>
        </w:rPr>
        <w:lastRenderedPageBreak/>
        <w:t>networks/platforms should be inclusive of everyone that wants to join and contribute with the knowledge and experience.</w:t>
      </w:r>
    </w:p>
    <w:p w14:paraId="6F05FEC0" w14:textId="77777777" w:rsidR="001907B1" w:rsidRPr="008015F4" w:rsidRDefault="001907B1" w:rsidP="008A4DC1">
      <w:pPr>
        <w:pStyle w:val="NoSpacing"/>
        <w:spacing w:line="276" w:lineRule="auto"/>
        <w:ind w:left="0"/>
        <w:rPr>
          <w:sz w:val="22"/>
          <w:szCs w:val="22"/>
        </w:rPr>
      </w:pPr>
    </w:p>
    <w:p w14:paraId="540B0A3A" w14:textId="77777777" w:rsidR="001907B1" w:rsidRPr="008015F4" w:rsidRDefault="001907B1" w:rsidP="008A4DC1">
      <w:pPr>
        <w:pStyle w:val="NoSpacing"/>
        <w:spacing w:line="276" w:lineRule="auto"/>
        <w:ind w:left="0"/>
        <w:rPr>
          <w:sz w:val="22"/>
          <w:szCs w:val="22"/>
        </w:rPr>
      </w:pPr>
      <w:r w:rsidRPr="008015F4">
        <w:rPr>
          <w:sz w:val="22"/>
          <w:szCs w:val="22"/>
        </w:rPr>
        <w:t>For each technical result and deliverable, a participative planning process was put in place that ensures that all stakeholders are, and participants are consulted to ensure participation, coordination and results. The project took a multi-stakeholder approach and it facilitated coordination between local authorities. Furthermore, EMA officials are actively engaged to assist with DRR concept to established DRR local network.  So far, this approach has resulted with a relationship that is characterized as successful cooperation.</w:t>
      </w:r>
    </w:p>
    <w:p w14:paraId="46944449" w14:textId="77777777" w:rsidR="001907B1" w:rsidRPr="008015F4" w:rsidRDefault="001907B1" w:rsidP="008A4DC1">
      <w:pPr>
        <w:pStyle w:val="NoSpacing"/>
        <w:spacing w:line="276" w:lineRule="auto"/>
        <w:ind w:left="0"/>
        <w:rPr>
          <w:sz w:val="22"/>
          <w:szCs w:val="22"/>
        </w:rPr>
      </w:pPr>
    </w:p>
    <w:p w14:paraId="410C8FF8" w14:textId="0B3B0AAB" w:rsidR="001907B1" w:rsidRPr="00FD330A" w:rsidRDefault="001907B1" w:rsidP="008A4DC1">
      <w:pPr>
        <w:pStyle w:val="NoSpacing"/>
        <w:spacing w:line="276" w:lineRule="auto"/>
        <w:ind w:left="0"/>
        <w:rPr>
          <w:sz w:val="22"/>
        </w:rPr>
      </w:pPr>
      <w:r w:rsidRPr="008015F4">
        <w:rPr>
          <w:sz w:val="22"/>
          <w:szCs w:val="22"/>
        </w:rPr>
        <w:t>Permanent coordination with stakeholders with the central level institutions, ministries, agencies and local level authorities and local DRR practitioners is extremely important and needed for successful implementation of technical results. More specifically for the SEE Urban project the appointment by Mayor of the designated municipal officials for coordination and cooperation with project showed very successful to achieve the results, ensure results sustainability and good communication.</w:t>
      </w:r>
      <w:r w:rsidR="00320541" w:rsidRPr="008015F4">
        <w:rPr>
          <w:sz w:val="22"/>
          <w:szCs w:val="22"/>
        </w:rPr>
        <w:t xml:space="preserve"> </w:t>
      </w:r>
      <w:r w:rsidR="00320541" w:rsidRPr="008015F4">
        <w:rPr>
          <w:sz w:val="22"/>
        </w:rPr>
        <w:t xml:space="preserve"> For a detailed information on country specific lessons learned and recommendations, please refer to Annex 3.</w:t>
      </w:r>
    </w:p>
    <w:p w14:paraId="73BA6658" w14:textId="77777777" w:rsidR="00F80D71" w:rsidRPr="00FD330A" w:rsidRDefault="00F80D71" w:rsidP="008A4DC1">
      <w:pPr>
        <w:pStyle w:val="NoSpacing"/>
        <w:spacing w:line="276" w:lineRule="auto"/>
        <w:ind w:left="0"/>
        <w:rPr>
          <w:sz w:val="22"/>
        </w:rPr>
      </w:pPr>
    </w:p>
    <w:p w14:paraId="4AE36A18" w14:textId="681FBBD1" w:rsidR="00BF0B91" w:rsidRPr="00FD330A" w:rsidRDefault="008543B2" w:rsidP="008A4DC1">
      <w:pPr>
        <w:pStyle w:val="NoSpacing"/>
        <w:numPr>
          <w:ilvl w:val="0"/>
          <w:numId w:val="64"/>
        </w:numPr>
        <w:spacing w:line="276" w:lineRule="auto"/>
        <w:rPr>
          <w:sz w:val="22"/>
        </w:rPr>
      </w:pPr>
      <w:r w:rsidRPr="00FD330A">
        <w:rPr>
          <w:b/>
          <w:sz w:val="22"/>
        </w:rPr>
        <w:t>Lessons learned</w:t>
      </w:r>
      <w:r w:rsidR="004D5F68" w:rsidRPr="00FD330A">
        <w:rPr>
          <w:b/>
          <w:sz w:val="22"/>
        </w:rPr>
        <w:t xml:space="preserve">: </w:t>
      </w:r>
      <w:r w:rsidR="00695553" w:rsidRPr="00FD330A">
        <w:rPr>
          <w:b/>
          <w:sz w:val="22"/>
        </w:rPr>
        <w:t>This lack of interest led not only to weak general capacities but also to unabsorbing of improvements and new approaches in dealing with disaster risks.</w:t>
      </w:r>
      <w:r w:rsidR="00695553" w:rsidRPr="00FD330A">
        <w:rPr>
          <w:sz w:val="22"/>
        </w:rPr>
        <w:t xml:space="preserve"> Alarmingly, even today, institutions and citizens are at the very beginning of understanding that the way DRR and climate change (CC) are included in development will, among others, shape our future.</w:t>
      </w:r>
    </w:p>
    <w:p w14:paraId="7D614FF0" w14:textId="01B5E6F8" w:rsidR="00695553" w:rsidRPr="00FD330A" w:rsidRDefault="00320541" w:rsidP="008A4DC1">
      <w:pPr>
        <w:pStyle w:val="NoSpacing"/>
        <w:spacing w:line="276" w:lineRule="auto"/>
        <w:rPr>
          <w:sz w:val="22"/>
        </w:rPr>
      </w:pPr>
      <w:r w:rsidRPr="00FD330A">
        <w:rPr>
          <w:b/>
          <w:noProof/>
          <w:sz w:val="22"/>
        </w:rPr>
        <mc:AlternateContent>
          <mc:Choice Requires="wps">
            <w:drawing>
              <wp:anchor distT="45720" distB="45720" distL="114300" distR="114300" simplePos="0" relativeHeight="251659264" behindDoc="0" locked="0" layoutInCell="1" allowOverlap="1" wp14:anchorId="03AB5EE8" wp14:editId="1BB1A561">
                <wp:simplePos x="0" y="0"/>
                <wp:positionH relativeFrom="margin">
                  <wp:posOffset>3790315</wp:posOffset>
                </wp:positionH>
                <wp:positionV relativeFrom="paragraph">
                  <wp:posOffset>737235</wp:posOffset>
                </wp:positionV>
                <wp:extent cx="2259965" cy="246697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466975"/>
                        </a:xfrm>
                        <a:prstGeom prst="rect">
                          <a:avLst/>
                        </a:prstGeom>
                        <a:solidFill>
                          <a:srgbClr val="FFFFFF"/>
                        </a:solidFill>
                        <a:ln w="9525">
                          <a:solidFill>
                            <a:srgbClr val="000000"/>
                          </a:solidFill>
                          <a:miter lim="800000"/>
                          <a:headEnd/>
                          <a:tailEnd/>
                        </a:ln>
                      </wps:spPr>
                      <wps:txbx>
                        <w:txbxContent>
                          <w:p w14:paraId="3EEC3E6F" w14:textId="4E27C7F1" w:rsidR="00DC58C7" w:rsidRDefault="00DC58C7" w:rsidP="002D45DF">
                            <w:pPr>
                              <w:pStyle w:val="NoSpacing"/>
                              <w:ind w:left="0"/>
                            </w:pPr>
                            <w:r w:rsidRPr="004D5F68">
                              <w:rPr>
                                <w:b/>
                                <w:sz w:val="18"/>
                              </w:rPr>
                              <w:t xml:space="preserve">Example 1. </w:t>
                            </w:r>
                            <w:r w:rsidRPr="00CF37B2">
                              <w:rPr>
                                <w:sz w:val="18"/>
                              </w:rPr>
                              <w:t>In the</w:t>
                            </w:r>
                            <w:r w:rsidRPr="00002F0B">
                              <w:rPr>
                                <w:sz w:val="18"/>
                              </w:rPr>
                              <w:t xml:space="preserve"> Republic of North Macedonia, for instance, Resilience Building Action Networks are excellent platform to bring together DRR practitioners, local decision-makers, CSOs and academia and to share responsibilities by central and local governments and relevant national authorities, sectors and stakeholders for disaster risk reduction. They can be one of the instruments to promote coordinated approach on disaster risk reduction thus contributing to the sustainable development on local and national level. However, to be effective, different models that fit the local context have to be explored as there is no one fits all model. Also, such networks should be inclusive of everyone that wants to join and share its own knowledge and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AB5EE8" id="_x0000_t202" coordsize="21600,21600" o:spt="202" path="m,l,21600r21600,l21600,xe">
                <v:stroke joinstyle="miter"/>
                <v:path gradientshapeok="t" o:connecttype="rect"/>
              </v:shapetype>
              <v:shape id="Text Box 2" o:spid="_x0000_s1026" type="#_x0000_t202" style="position:absolute;left:0;text-align:left;margin-left:298.45pt;margin-top:58.05pt;width:177.95pt;height:19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">
                <v:textbox>
                  <w:txbxContent>
                    <w:p w14:paraId="3EEC3E6F" w14:textId="4E27C7F1" w:rsidR="00DC58C7" w:rsidRDefault="00DC58C7" w:rsidP="002D45DF">
                      <w:pPr>
                        <w:pStyle w:val="NoSpacing"/>
                        <w:ind w:left="0"/>
                      </w:pPr>
                      <w:r w:rsidRPr="004D5F68">
                        <w:rPr>
                          <w:b/>
                          <w:sz w:val="18"/>
                        </w:rPr>
                        <w:t xml:space="preserve">Example 1. </w:t>
                      </w:r>
                      <w:r w:rsidRPr="00CF37B2">
                        <w:rPr>
                          <w:sz w:val="18"/>
                        </w:rPr>
                        <w:t>In the</w:t>
                      </w:r>
                      <w:r w:rsidRPr="00002F0B">
                        <w:rPr>
                          <w:sz w:val="18"/>
                        </w:rPr>
                        <w:t xml:space="preserve"> Republic of North Macedonia, for instance, Resilience Building Action Networks are excellent platform to bring together DRR practitioners, local decision-makers, CSOs and academia and to share responsibilities by central and local governments and relevant national authorities, sectors and stakeholders for disaster risk reduction. They can be one of the instruments to promote coordinated approach on disaster risk reduction thus contributing to the sustainable development on local and national level. However, to be effective, different models that fit the local context have to be explored as there is no one fits all model. Also, such networks should be inclusive of everyone that wants to join and share its own knowledge and experience.</w:t>
                      </w:r>
                    </w:p>
                  </w:txbxContent>
                </v:textbox>
                <w10:wrap type="square" anchorx="margin"/>
              </v:shape>
            </w:pict>
          </mc:Fallback>
        </mc:AlternateContent>
      </w:r>
      <w:r w:rsidR="008543B2" w:rsidRPr="00FD330A">
        <w:rPr>
          <w:b/>
          <w:sz w:val="22"/>
        </w:rPr>
        <w:t>Possible improvements:</w:t>
      </w:r>
      <w:r w:rsidR="008543B2" w:rsidRPr="00FD330A">
        <w:rPr>
          <w:sz w:val="22"/>
        </w:rPr>
        <w:t xml:space="preserve"> </w:t>
      </w:r>
      <w:r w:rsidR="00695553" w:rsidRPr="00FD330A">
        <w:rPr>
          <w:sz w:val="22"/>
        </w:rPr>
        <w:t>In that context, all throughout the SEE region there is a dysbalanced focus on higher-level governance structures, compared with those of local governments. As a result, municipalities/cities often remain disconnected from changes and progress happening at higher levels. This is the main cause for lack of important community DRR initiatives that proved to be most effective means of empowering citizens.</w:t>
      </w:r>
    </w:p>
    <w:p w14:paraId="037528DC" w14:textId="77777777" w:rsidR="00F96132" w:rsidRPr="00FD330A" w:rsidRDefault="00F96132" w:rsidP="008A4DC1">
      <w:pPr>
        <w:pStyle w:val="NoSpacing"/>
        <w:spacing w:line="276" w:lineRule="auto"/>
        <w:ind w:left="0"/>
        <w:rPr>
          <w:sz w:val="22"/>
        </w:rPr>
      </w:pPr>
    </w:p>
    <w:p w14:paraId="1944AE24" w14:textId="7996DEC6" w:rsidR="00695553" w:rsidRPr="00FD330A" w:rsidRDefault="00F96132" w:rsidP="008A4DC1">
      <w:pPr>
        <w:pStyle w:val="NoSpacing"/>
        <w:numPr>
          <w:ilvl w:val="0"/>
          <w:numId w:val="64"/>
        </w:numPr>
        <w:spacing w:line="276" w:lineRule="auto"/>
        <w:rPr>
          <w:sz w:val="22"/>
        </w:rPr>
      </w:pPr>
      <w:r w:rsidRPr="00FD330A">
        <w:rPr>
          <w:b/>
          <w:sz w:val="22"/>
        </w:rPr>
        <w:t xml:space="preserve">Lessons </w:t>
      </w:r>
      <w:r w:rsidR="004D5F68" w:rsidRPr="00FD330A">
        <w:rPr>
          <w:b/>
          <w:sz w:val="22"/>
        </w:rPr>
        <w:t>learned: Strong</w:t>
      </w:r>
      <w:r w:rsidR="00695553" w:rsidRPr="00FD330A">
        <w:rPr>
          <w:b/>
          <w:sz w:val="22"/>
        </w:rPr>
        <w:t xml:space="preserve"> and permanent coordination with national counterparts</w:t>
      </w:r>
      <w:r w:rsidR="006D733F" w:rsidRPr="00FD330A">
        <w:rPr>
          <w:b/>
          <w:sz w:val="22"/>
        </w:rPr>
        <w:t xml:space="preserve"> </w:t>
      </w:r>
      <w:r w:rsidR="004D5F68" w:rsidRPr="00FD330A">
        <w:rPr>
          <w:b/>
          <w:sz w:val="22"/>
        </w:rPr>
        <w:t xml:space="preserve">including </w:t>
      </w:r>
      <w:r w:rsidR="004D5F68" w:rsidRPr="00FD330A">
        <w:rPr>
          <w:sz w:val="22"/>
        </w:rPr>
        <w:t>national</w:t>
      </w:r>
      <w:r w:rsidR="00695553" w:rsidRPr="00FD330A">
        <w:rPr>
          <w:sz w:val="22"/>
        </w:rPr>
        <w:t xml:space="preserve"> level institutions, ministries, agencies and local level authorities and DRR practitioners is extremely important and utterly needed for successful implementation of the disaster risk reduction policies.</w:t>
      </w:r>
    </w:p>
    <w:p w14:paraId="7AD9499B" w14:textId="156EE713" w:rsidR="00695553" w:rsidRPr="00FD330A" w:rsidRDefault="00DF03F2" w:rsidP="008A4DC1">
      <w:pPr>
        <w:pStyle w:val="NoSpacing"/>
        <w:spacing w:line="276" w:lineRule="auto"/>
        <w:rPr>
          <w:sz w:val="22"/>
        </w:rPr>
      </w:pPr>
      <w:r w:rsidRPr="00FD330A">
        <w:rPr>
          <w:b/>
          <w:sz w:val="22"/>
        </w:rPr>
        <w:t>Possible improvement</w:t>
      </w:r>
      <w:r w:rsidR="00F7321B" w:rsidRPr="00FD330A">
        <w:rPr>
          <w:b/>
          <w:sz w:val="22"/>
        </w:rPr>
        <w:t>s:</w:t>
      </w:r>
      <w:r w:rsidR="00F7321B" w:rsidRPr="00FD330A">
        <w:rPr>
          <w:sz w:val="22"/>
        </w:rPr>
        <w:t xml:space="preserve"> </w:t>
      </w:r>
      <w:r w:rsidR="00695553" w:rsidRPr="00FD330A">
        <w:rPr>
          <w:sz w:val="22"/>
        </w:rPr>
        <w:t xml:space="preserve">Inter-institutional dialogue on DRR among various ministries, institutions and agencies at national level is highly beneficial as this is the way to establish horizontal DRR cooperation.  Also, there is a clear need for improved dialogue, on modalities for advanced implementation of DRR activities and measures, between the central Government and local self-governments. That said, </w:t>
      </w:r>
      <w:r w:rsidR="008015F4" w:rsidRPr="00FD330A">
        <w:rPr>
          <w:sz w:val="22"/>
        </w:rPr>
        <w:t>effective</w:t>
      </w:r>
      <w:r w:rsidR="00695553" w:rsidRPr="00FD330A">
        <w:rPr>
          <w:sz w:val="22"/>
        </w:rPr>
        <w:t xml:space="preserve"> and efficient disaster risk management requires strong inter-sectoral collaboration on all </w:t>
      </w:r>
      <w:r w:rsidR="00BD02F4" w:rsidRPr="00FD330A">
        <w:rPr>
          <w:sz w:val="22"/>
        </w:rPr>
        <w:t>levels and</w:t>
      </w:r>
      <w:r w:rsidR="00695553" w:rsidRPr="00FD330A">
        <w:rPr>
          <w:sz w:val="22"/>
        </w:rPr>
        <w:t xml:space="preserve"> established and functional mechanism for a continuous dialogue and exchange of ideas and experience on vertical level as well.  In this context, one of the most important lessons learnt as part of SEE URBAN project implementation is that newly established local level DRR Platforms can be an added value to the national DRR Platforms and its operationalization on sub-regional, national and local level.</w:t>
      </w:r>
    </w:p>
    <w:p w14:paraId="3343F46D" w14:textId="3E8FF632" w:rsidR="00543376" w:rsidRPr="00FD330A" w:rsidRDefault="00320541" w:rsidP="008A4DC1">
      <w:pPr>
        <w:pStyle w:val="NoSpacing"/>
        <w:spacing w:line="276" w:lineRule="auto"/>
        <w:ind w:left="0"/>
        <w:rPr>
          <w:b/>
          <w:sz w:val="22"/>
        </w:rPr>
      </w:pPr>
      <w:r w:rsidRPr="00FD330A">
        <w:rPr>
          <w:noProof/>
          <w:sz w:val="22"/>
        </w:rPr>
        <w:lastRenderedPageBreak/>
        <mc:AlternateContent>
          <mc:Choice Requires="wps">
            <w:drawing>
              <wp:anchor distT="45720" distB="45720" distL="114300" distR="114300" simplePos="0" relativeHeight="251661312" behindDoc="0" locked="0" layoutInCell="1" allowOverlap="1" wp14:anchorId="350B8B60" wp14:editId="13ABBA51">
                <wp:simplePos x="0" y="0"/>
                <wp:positionH relativeFrom="margin">
                  <wp:align>right</wp:align>
                </wp:positionH>
                <wp:positionV relativeFrom="paragraph">
                  <wp:posOffset>67945</wp:posOffset>
                </wp:positionV>
                <wp:extent cx="2790825" cy="35147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514725"/>
                        </a:xfrm>
                        <a:prstGeom prst="rect">
                          <a:avLst/>
                        </a:prstGeom>
                        <a:solidFill>
                          <a:srgbClr val="FFFFFF"/>
                        </a:solidFill>
                        <a:ln w="9525">
                          <a:solidFill>
                            <a:srgbClr val="000000"/>
                          </a:solidFill>
                          <a:miter lim="800000"/>
                          <a:headEnd/>
                          <a:tailEnd/>
                        </a:ln>
                      </wps:spPr>
                      <wps:txbx>
                        <w:txbxContent>
                          <w:p w14:paraId="204E8050" w14:textId="024B941C" w:rsidR="00DC58C7" w:rsidRPr="00002F0B" w:rsidRDefault="00DC58C7" w:rsidP="002D45DF">
                            <w:pPr>
                              <w:pStyle w:val="NoSpacing"/>
                              <w:ind w:left="0"/>
                              <w:rPr>
                                <w:sz w:val="18"/>
                              </w:rPr>
                            </w:pPr>
                            <w:r w:rsidRPr="004E7BF2">
                              <w:rPr>
                                <w:b/>
                                <w:sz w:val="18"/>
                              </w:rPr>
                              <w:t>Example 2.</w:t>
                            </w:r>
                            <w:r w:rsidRPr="00002F0B">
                              <w:rPr>
                                <w:sz w:val="18"/>
                              </w:rPr>
                              <w:t xml:space="preserve"> To ensure sustainability of the project in Kosovo, a participative planning process was put in place that ensures that all stakeholders are consulted both at central and local level. The project took a multi-stakeholder’s approach and it facilitated coordination between local authorities. Furthermore, EMA officials are actively engaged to assist with DRR concept to established DRR local network.  So far, this approach has resulted with a relationship that is characterized as successful cooperation. Permanent coordination with stakeholders with the central level institutions, ministries, agencies and local level authorities and local DRR practitioners is extremely important and needed for successful implementation of the disaster risk reduction policies. More specifically for the SEE Urban project the appointment by Mayor of the designated municipal officials for coordination and cooperation with project showed the commitment of each municipality and made possible their participation, active engagement for establishment of local DRR network. Monitoring of the political changes is crucial for to achieve project results by taking in consideration information sharing of the objectives and results made by project. In that context, after the results of local election in 2017, the project conducted meeting with municipal official and newly appointed Mayor of Klinë/a municipality.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B8B60" id="_x0000_s1027" type="#_x0000_t202" style="position:absolute;left:0;text-align:left;margin-left:168.55pt;margin-top:5.35pt;width:219.75pt;height:276.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">
                <v:textbox>
                  <w:txbxContent>
                    <w:p w14:paraId="204E8050" w14:textId="024B941C" w:rsidR="00DC58C7" w:rsidRPr="00002F0B" w:rsidRDefault="00DC58C7" w:rsidP="002D45DF">
                      <w:pPr>
                        <w:pStyle w:val="NoSpacing"/>
                        <w:ind w:left="0"/>
                        <w:rPr>
                          <w:sz w:val="18"/>
                        </w:rPr>
                      </w:pPr>
                      <w:r w:rsidRPr="004E7BF2">
                        <w:rPr>
                          <w:b/>
                          <w:sz w:val="18"/>
                        </w:rPr>
                        <w:t>Example 2.</w:t>
                      </w:r>
                      <w:r w:rsidRPr="00002F0B">
                        <w:rPr>
                          <w:sz w:val="18"/>
                        </w:rPr>
                        <w:t xml:space="preserve"> To ensure sustainability of the project in Kosovo, a participative planning process was put in place that ensures that all stakeholders are consulted both at central and local level. The project took a multi-stakeholder’s approach and it facilitated coordination between local authorities. Furthermore, EMA officials are actively engaged to assist with DRR concept to established DRR local network.  So far, this approach has resulted with a relationship that is characterized as successful cooperation. Permanent coordination with stakeholders with the central level institutions, ministries, agencies and local level authorities and local DRR practitioners is extremely important and needed for successful implementation of the disaster risk reduction policies. More specifically for the SEE Urban project the appointment by Mayor of the designated municipal officials for coordination and cooperation with project showed the commitment of each municipality and made possible their participation, active engagement for establishment of local DRR network. Monitoring of the political changes is crucial for to achieve project results by taking in consideration information sharing of the objectives and results made by project. In that context, after the results of local election in 2017, the project conducted meeting with municipal official and newly appointed Mayor of Klinë/a municipality.</w:t>
                      </w:r>
                    </w:p>
                  </w:txbxContent>
                </v:textbox>
                <w10:wrap type="square" anchorx="margin"/>
              </v:shape>
            </w:pict>
          </mc:Fallback>
        </mc:AlternateContent>
      </w:r>
    </w:p>
    <w:p w14:paraId="23E3D543" w14:textId="7109D154" w:rsidR="004D5F68" w:rsidRPr="00FD330A" w:rsidRDefault="004D5F68" w:rsidP="008A4DC1">
      <w:pPr>
        <w:pStyle w:val="NoSpacing"/>
        <w:numPr>
          <w:ilvl w:val="0"/>
          <w:numId w:val="64"/>
        </w:numPr>
        <w:spacing w:line="276" w:lineRule="auto"/>
        <w:rPr>
          <w:sz w:val="22"/>
        </w:rPr>
      </w:pPr>
      <w:r w:rsidRPr="00FD330A">
        <w:rPr>
          <w:b/>
          <w:sz w:val="22"/>
        </w:rPr>
        <w:t xml:space="preserve">Lessons learned: </w:t>
      </w:r>
      <w:r w:rsidR="00DC18CA" w:rsidRPr="00FD330A">
        <w:rPr>
          <w:b/>
          <w:sz w:val="22"/>
        </w:rPr>
        <w:t>Vertical and horizontal multi-sectoral cooperation</w:t>
      </w:r>
      <w:r w:rsidR="00DC18CA" w:rsidRPr="00FD330A">
        <w:rPr>
          <w:sz w:val="22"/>
        </w:rPr>
        <w:t xml:space="preserve"> is paramount for effectiveness and efficiency of DRR interventions in BiH, as it enables scaling up of good practices, models and tools, as well as lessons learned.</w:t>
      </w:r>
    </w:p>
    <w:p w14:paraId="7A73BC4F" w14:textId="350A8CFB" w:rsidR="00F26565" w:rsidRPr="00FD330A" w:rsidRDefault="004D5F68" w:rsidP="008A4DC1">
      <w:pPr>
        <w:pStyle w:val="NoSpacing"/>
        <w:spacing w:line="276" w:lineRule="auto"/>
        <w:rPr>
          <w:sz w:val="22"/>
        </w:rPr>
      </w:pPr>
      <w:r w:rsidRPr="00FD330A">
        <w:rPr>
          <w:b/>
          <w:sz w:val="22"/>
        </w:rPr>
        <w:t>Possible improvements:</w:t>
      </w:r>
      <w:r w:rsidRPr="00FD330A">
        <w:rPr>
          <w:sz w:val="22"/>
        </w:rPr>
        <w:t xml:space="preserve"> </w:t>
      </w:r>
      <w:r w:rsidR="00DC18CA" w:rsidRPr="00FD330A">
        <w:rPr>
          <w:sz w:val="22"/>
        </w:rPr>
        <w:t xml:space="preserve">This project successfully built on tested approaches, lessons learned and use already existing tools and it is of paramount importance to continue supporting and building on results achieved through this project. </w:t>
      </w:r>
      <w:r w:rsidR="00C1050C" w:rsidRPr="00FD330A">
        <w:rPr>
          <w:sz w:val="22"/>
        </w:rPr>
        <w:t>Vertical and horizontal multi-sectoral cooperation also increases sharing of information, which is as important as creating new data, especially for local communities, since they are often disconnected from changes and progress happening at higher level.</w:t>
      </w:r>
    </w:p>
    <w:p w14:paraId="58962D10" w14:textId="51648E27" w:rsidR="00B96436" w:rsidRPr="00FD330A" w:rsidRDefault="00B96436" w:rsidP="008A4DC1">
      <w:pPr>
        <w:pStyle w:val="NoSpacing"/>
        <w:spacing w:line="276" w:lineRule="auto"/>
        <w:ind w:left="0"/>
        <w:rPr>
          <w:sz w:val="22"/>
        </w:rPr>
      </w:pPr>
    </w:p>
    <w:p w14:paraId="2A8EC6DB" w14:textId="1F72FD4F" w:rsidR="00320541" w:rsidRPr="00FD330A" w:rsidRDefault="00320541" w:rsidP="00320541">
      <w:pPr>
        <w:pStyle w:val="NoSpacing"/>
        <w:numPr>
          <w:ilvl w:val="0"/>
          <w:numId w:val="64"/>
        </w:numPr>
        <w:spacing w:line="276" w:lineRule="auto"/>
        <w:rPr>
          <w:sz w:val="22"/>
        </w:rPr>
      </w:pPr>
      <w:r w:rsidRPr="00FD330A">
        <w:rPr>
          <w:b/>
          <w:sz w:val="22"/>
        </w:rPr>
        <w:t xml:space="preserve">Lessons learned: </w:t>
      </w:r>
      <w:r w:rsidRPr="00FD330A">
        <w:rPr>
          <w:sz w:val="22"/>
        </w:rPr>
        <w:t xml:space="preserve">The overall </w:t>
      </w:r>
      <w:r w:rsidRPr="00FD330A">
        <w:rPr>
          <w:b/>
          <w:sz w:val="22"/>
        </w:rPr>
        <w:t>political interests and different view over mandates of institutions</w:t>
      </w:r>
      <w:r w:rsidRPr="00FD330A">
        <w:rPr>
          <w:sz w:val="22"/>
        </w:rPr>
        <w:t xml:space="preserve"> are always lingering as a risk that is preventing a full and quality coordination in BiH.</w:t>
      </w:r>
    </w:p>
    <w:p w14:paraId="426F9341" w14:textId="77777777" w:rsidR="00320541" w:rsidRPr="00FD330A" w:rsidRDefault="00320541" w:rsidP="008A4DC1">
      <w:pPr>
        <w:pStyle w:val="NoSpacing"/>
        <w:spacing w:line="276" w:lineRule="auto"/>
        <w:rPr>
          <w:sz w:val="22"/>
        </w:rPr>
      </w:pPr>
      <w:r w:rsidRPr="00FD330A">
        <w:rPr>
          <w:b/>
          <w:sz w:val="22"/>
        </w:rPr>
        <w:t>Possible improvements:</w:t>
      </w:r>
      <w:r w:rsidRPr="00FD330A">
        <w:rPr>
          <w:sz w:val="22"/>
        </w:rPr>
        <w:t xml:space="preserve"> This is something that comes with DRR sector in BiH and interventions must be designed in a way to consider the complex country structure and context. The potential disagreements over existing capacities, as well as strategic and legal solutions require detailed, objective and knowledgeable factual situation assessment to be able to find good quality solutions.</w:t>
      </w:r>
    </w:p>
    <w:p w14:paraId="09F8C50E" w14:textId="77777777" w:rsidR="00DC18CA" w:rsidRPr="00FD330A" w:rsidRDefault="00DC18CA" w:rsidP="008A4DC1">
      <w:pPr>
        <w:pStyle w:val="NoSpacing"/>
        <w:spacing w:line="276" w:lineRule="auto"/>
        <w:ind w:left="0"/>
        <w:rPr>
          <w:sz w:val="22"/>
        </w:rPr>
      </w:pPr>
    </w:p>
    <w:p w14:paraId="6D9C442A" w14:textId="196C7679" w:rsidR="00B571E6" w:rsidRPr="00FD330A" w:rsidRDefault="00B571E6" w:rsidP="008A4DC1">
      <w:pPr>
        <w:pStyle w:val="NoSpacing"/>
        <w:numPr>
          <w:ilvl w:val="0"/>
          <w:numId w:val="64"/>
        </w:numPr>
        <w:spacing w:line="276" w:lineRule="auto"/>
        <w:rPr>
          <w:sz w:val="22"/>
        </w:rPr>
      </w:pPr>
      <w:r w:rsidRPr="00FD330A">
        <w:rPr>
          <w:b/>
          <w:sz w:val="22"/>
        </w:rPr>
        <w:t>Lessons learned:</w:t>
      </w:r>
      <w:r w:rsidR="004E7BF2" w:rsidRPr="00FD330A">
        <w:rPr>
          <w:b/>
          <w:sz w:val="22"/>
        </w:rPr>
        <w:t xml:space="preserve"> </w:t>
      </w:r>
      <w:r w:rsidR="004E7BF2" w:rsidRPr="00FD330A">
        <w:rPr>
          <w:sz w:val="22"/>
        </w:rPr>
        <w:t xml:space="preserve">Even </w:t>
      </w:r>
      <w:r w:rsidR="00695553" w:rsidRPr="00FD330A">
        <w:rPr>
          <w:sz w:val="22"/>
        </w:rPr>
        <w:t xml:space="preserve">though always anticipated </w:t>
      </w:r>
      <w:r w:rsidR="00695553" w:rsidRPr="00FD330A">
        <w:rPr>
          <w:b/>
          <w:sz w:val="22"/>
        </w:rPr>
        <w:t>political changes</w:t>
      </w:r>
      <w:r w:rsidR="00695553" w:rsidRPr="00FD330A">
        <w:rPr>
          <w:sz w:val="22"/>
        </w:rPr>
        <w:t xml:space="preserve"> still usually come as a surprise. In that context, and as already mentioned, political changes have affected the project implementation process in Croatia, Albania, </w:t>
      </w:r>
      <w:r w:rsidR="00AB1CF1" w:rsidRPr="00FD330A">
        <w:rPr>
          <w:sz w:val="22"/>
        </w:rPr>
        <w:t xml:space="preserve">the Republic of North Macedonia </w:t>
      </w:r>
      <w:r w:rsidR="00695553" w:rsidRPr="00FD330A">
        <w:rPr>
          <w:sz w:val="22"/>
        </w:rPr>
        <w:t>and Kosovo.</w:t>
      </w:r>
    </w:p>
    <w:p w14:paraId="320D92C8" w14:textId="2705AAB7" w:rsidR="00320541" w:rsidRPr="00FD330A" w:rsidRDefault="00B571E6" w:rsidP="008A4DC1">
      <w:pPr>
        <w:pStyle w:val="NoSpacing"/>
        <w:spacing w:line="276" w:lineRule="auto"/>
        <w:rPr>
          <w:b/>
          <w:sz w:val="22"/>
        </w:rPr>
      </w:pPr>
      <w:r w:rsidRPr="00FD330A">
        <w:rPr>
          <w:b/>
          <w:sz w:val="22"/>
        </w:rPr>
        <w:t>Possible improvements:</w:t>
      </w:r>
      <w:r w:rsidRPr="00FD330A">
        <w:rPr>
          <w:sz w:val="22"/>
        </w:rPr>
        <w:t xml:space="preserve"> </w:t>
      </w:r>
      <w:r w:rsidR="00695553" w:rsidRPr="00FD330A">
        <w:rPr>
          <w:sz w:val="22"/>
        </w:rPr>
        <w:t>SEE URBAN project indeed adapted to the political changes faced and adjusted respective schedule of activities however it is to be noted that in terms of avoiding any effects of future political destabilization processes against the SEE URBAN implementation process, project coordinator and beneficiary representatives on the field are to regularly monitor respective national and local political situations and in case of need alert the SEE URBAN project board of any potential project impact so to initiate discussion on mitigation actions.</w:t>
      </w:r>
    </w:p>
    <w:p w14:paraId="103E1480" w14:textId="77777777" w:rsidR="00320541" w:rsidRPr="00FD330A" w:rsidRDefault="00320541" w:rsidP="003A647D">
      <w:pPr>
        <w:pStyle w:val="NoSpacing"/>
        <w:spacing w:line="276" w:lineRule="auto"/>
        <w:ind w:left="0"/>
        <w:rPr>
          <w:b/>
          <w:sz w:val="22"/>
        </w:rPr>
      </w:pPr>
    </w:p>
    <w:p w14:paraId="1906261E" w14:textId="3E1782E7" w:rsidR="004E7BF2" w:rsidRPr="00FD330A" w:rsidRDefault="00B571E6" w:rsidP="008A4DC1">
      <w:pPr>
        <w:pStyle w:val="NoSpacing"/>
        <w:numPr>
          <w:ilvl w:val="0"/>
          <w:numId w:val="64"/>
        </w:numPr>
        <w:spacing w:line="276" w:lineRule="auto"/>
        <w:rPr>
          <w:b/>
          <w:sz w:val="22"/>
        </w:rPr>
      </w:pPr>
      <w:r w:rsidRPr="00FD330A">
        <w:rPr>
          <w:b/>
          <w:sz w:val="22"/>
        </w:rPr>
        <w:t>Lessons learned:</w:t>
      </w:r>
      <w:r w:rsidR="004E7BF2" w:rsidRPr="00FD330A">
        <w:rPr>
          <w:b/>
          <w:sz w:val="22"/>
        </w:rPr>
        <w:t xml:space="preserve"> </w:t>
      </w:r>
      <w:r w:rsidRPr="00FD330A">
        <w:rPr>
          <w:b/>
          <w:sz w:val="22"/>
        </w:rPr>
        <w:t>L</w:t>
      </w:r>
      <w:r w:rsidR="00695553" w:rsidRPr="00FD330A">
        <w:rPr>
          <w:b/>
          <w:sz w:val="22"/>
        </w:rPr>
        <w:t>ack of commitment and coordination at the senior political level.</w:t>
      </w:r>
    </w:p>
    <w:p w14:paraId="39E699DD" w14:textId="20FB6964" w:rsidR="00835115" w:rsidRPr="00FD330A" w:rsidRDefault="00B571E6" w:rsidP="008A4DC1">
      <w:pPr>
        <w:pStyle w:val="NoSpacing"/>
        <w:spacing w:line="276" w:lineRule="auto"/>
        <w:rPr>
          <w:sz w:val="22"/>
        </w:rPr>
      </w:pPr>
      <w:r w:rsidRPr="00FD330A">
        <w:rPr>
          <w:b/>
          <w:sz w:val="22"/>
        </w:rPr>
        <w:t>Possible improvements:</w:t>
      </w:r>
      <w:r w:rsidRPr="00FD330A">
        <w:rPr>
          <w:sz w:val="22"/>
        </w:rPr>
        <w:t xml:space="preserve"> </w:t>
      </w:r>
      <w:r w:rsidR="00695553" w:rsidRPr="00FD330A">
        <w:rPr>
          <w:sz w:val="22"/>
        </w:rPr>
        <w:t>In that concern, SEE URBAN project is supporting and practicing continuous advocacy related to the importance of effective, efficient and sustainable DRR system.</w:t>
      </w:r>
      <w:r w:rsidR="003515C2" w:rsidRPr="00FD330A">
        <w:rPr>
          <w:sz w:val="22"/>
        </w:rPr>
        <w:t xml:space="preserve"> In Serbia, for example, strong high-level political support was provided during implementation of the entire project: all the events were organized together with State Secretaries, Minister Assistants and Deputy Director of the Public Investment Management Office. </w:t>
      </w:r>
      <w:r w:rsidR="00695553" w:rsidRPr="00FD330A">
        <w:rPr>
          <w:sz w:val="22"/>
        </w:rPr>
        <w:t>By doing so, SEE URBAN project is to ensure regular participation of stakeholders in coordination forums and to establish transparent, effective, and inclusive communication and coordination among all the actors involved in the project development.</w:t>
      </w:r>
    </w:p>
    <w:p w14:paraId="1E9CB285" w14:textId="60868A08" w:rsidR="00075810" w:rsidRPr="00FD330A" w:rsidRDefault="00075810" w:rsidP="008A4DC1">
      <w:pPr>
        <w:pStyle w:val="Heading1"/>
        <w:spacing w:line="276" w:lineRule="auto"/>
      </w:pPr>
      <w:bookmarkStart w:id="16" w:name="_Toc4577663"/>
      <w:r w:rsidRPr="00FD330A">
        <w:lastRenderedPageBreak/>
        <w:t xml:space="preserve">Project </w:t>
      </w:r>
      <w:bookmarkEnd w:id="16"/>
      <w:r w:rsidR="002351DB">
        <w:t>results</w:t>
      </w:r>
    </w:p>
    <w:p w14:paraId="62897647" w14:textId="73AB3289" w:rsidR="0099494E" w:rsidRPr="00FD330A" w:rsidRDefault="007B7EAB" w:rsidP="008A4DC1">
      <w:pPr>
        <w:pStyle w:val="Heading2"/>
        <w:spacing w:line="276" w:lineRule="auto"/>
        <w:rPr>
          <w:rFonts w:cs="Times New Roman"/>
        </w:rPr>
      </w:pPr>
      <w:bookmarkStart w:id="17" w:name="_Toc4577664"/>
      <w:r w:rsidRPr="00FD330A">
        <w:rPr>
          <w:rFonts w:cs="Times New Roman"/>
        </w:rPr>
        <w:t xml:space="preserve">4.1. </w:t>
      </w:r>
      <w:r w:rsidR="0099494E" w:rsidRPr="00FD330A">
        <w:rPr>
          <w:rFonts w:cs="Times New Roman"/>
        </w:rPr>
        <w:t>Quantitative monitoring, evaluation and dissemination</w:t>
      </w:r>
      <w:bookmarkEnd w:id="17"/>
    </w:p>
    <w:p w14:paraId="10D7B3EC" w14:textId="2DF43C6E" w:rsidR="00801EAE" w:rsidRPr="00FD330A" w:rsidRDefault="00801EAE" w:rsidP="008A4DC1">
      <w:pPr>
        <w:spacing w:line="276" w:lineRule="auto"/>
        <w:ind w:left="0"/>
        <w:rPr>
          <w:sz w:val="22"/>
          <w:szCs w:val="22"/>
        </w:rPr>
      </w:pPr>
      <w:r w:rsidRPr="00FD330A">
        <w:rPr>
          <w:sz w:val="22"/>
          <w:szCs w:val="22"/>
        </w:rPr>
        <w:t>In general, SEE URBAN project aims to prevent the effects of urban disasters, to protect people, the environment and property by sharing and adapting best municipal level DRR connectivity model of institutionalized and capacity building cooperation at local and regional level that will feed into the work of respective national Civil Protection agencies thus promoting a common understanding of urban cross-border disaster risks and raising DRR public awareness. It consists of 4 major project tasks/activities.</w:t>
      </w:r>
    </w:p>
    <w:p w14:paraId="3E1E137D" w14:textId="77777777" w:rsidR="00801EAE" w:rsidRPr="00FD330A" w:rsidRDefault="00801EAE" w:rsidP="008A4DC1">
      <w:pPr>
        <w:spacing w:line="276" w:lineRule="auto"/>
        <w:rPr>
          <w:sz w:val="22"/>
          <w:szCs w:val="22"/>
        </w:rPr>
      </w:pPr>
    </w:p>
    <w:p w14:paraId="22DE8970" w14:textId="77777777" w:rsidR="00801EAE" w:rsidRPr="00FD330A" w:rsidRDefault="00801EAE" w:rsidP="008A4DC1">
      <w:pPr>
        <w:spacing w:line="276" w:lineRule="auto"/>
        <w:ind w:left="0"/>
        <w:rPr>
          <w:sz w:val="22"/>
          <w:szCs w:val="22"/>
        </w:rPr>
      </w:pPr>
      <w:r w:rsidRPr="00FD330A">
        <w:rPr>
          <w:b/>
          <w:sz w:val="22"/>
          <w:szCs w:val="22"/>
        </w:rPr>
        <w:t xml:space="preserve">Task A </w:t>
      </w:r>
      <w:r w:rsidRPr="00FD330A">
        <w:rPr>
          <w:sz w:val="22"/>
          <w:szCs w:val="22"/>
        </w:rPr>
        <w:t>namely</w:t>
      </w:r>
      <w:r w:rsidRPr="00FD330A">
        <w:rPr>
          <w:b/>
          <w:sz w:val="22"/>
          <w:szCs w:val="22"/>
        </w:rPr>
        <w:t xml:space="preserve"> “Management, coordination and reporting”</w:t>
      </w:r>
      <w:r w:rsidRPr="00FD330A">
        <w:rPr>
          <w:sz w:val="22"/>
          <w:szCs w:val="22"/>
        </w:rPr>
        <w:t xml:space="preserve"> was first and foremost implemented with a goal to set up Project Implementation Strategy, to establish coordination and internal communication concept between the partners and to prepare and deliver well-structured reports to European Commission in timely manner. </w:t>
      </w:r>
    </w:p>
    <w:p w14:paraId="4E4B5E29" w14:textId="05AC1C1D" w:rsidR="00801EAE" w:rsidRPr="00FD330A" w:rsidRDefault="00801EAE" w:rsidP="008A4DC1">
      <w:pPr>
        <w:spacing w:line="276" w:lineRule="auto"/>
        <w:rPr>
          <w:sz w:val="22"/>
          <w:szCs w:val="22"/>
        </w:rPr>
      </w:pPr>
      <w:r w:rsidRPr="00FD330A">
        <w:rPr>
          <w:sz w:val="22"/>
          <w:szCs w:val="22"/>
        </w:rPr>
        <w:t>In doing so following actions and results were achieved:</w:t>
      </w:r>
    </w:p>
    <w:p w14:paraId="36BF42F4" w14:textId="627849E1" w:rsidR="00122B0B" w:rsidRPr="00FD330A" w:rsidRDefault="00122B0B" w:rsidP="008A4DC1">
      <w:pPr>
        <w:spacing w:line="276" w:lineRule="auto"/>
        <w:ind w:left="1440"/>
        <w:rPr>
          <w:b/>
        </w:rPr>
      </w:pPr>
    </w:p>
    <w:p w14:paraId="3BB72244" w14:textId="23F5694E" w:rsidR="00122B0B" w:rsidRPr="00FD330A" w:rsidRDefault="00AE0DA2" w:rsidP="008A4DC1">
      <w:pPr>
        <w:pStyle w:val="ListParagraph"/>
        <w:numPr>
          <w:ilvl w:val="0"/>
          <w:numId w:val="65"/>
        </w:numPr>
        <w:spacing w:line="276" w:lineRule="auto"/>
        <w:rPr>
          <w:b/>
          <w:sz w:val="22"/>
          <w:szCs w:val="22"/>
          <w:u w:val="single"/>
        </w:rPr>
      </w:pPr>
      <w:r w:rsidRPr="00FD330A">
        <w:rPr>
          <w:b/>
          <w:sz w:val="22"/>
          <w:szCs w:val="22"/>
          <w:u w:val="single"/>
        </w:rPr>
        <w:t>Action A.1</w:t>
      </w:r>
      <w:r w:rsidR="00836A9C" w:rsidRPr="00FD330A">
        <w:rPr>
          <w:b/>
          <w:sz w:val="22"/>
          <w:szCs w:val="22"/>
          <w:u w:val="single"/>
        </w:rPr>
        <w:t xml:space="preserve">: </w:t>
      </w:r>
      <w:r w:rsidR="00A31BEE" w:rsidRPr="00FD330A">
        <w:rPr>
          <w:b/>
          <w:sz w:val="22"/>
          <w:szCs w:val="22"/>
          <w:u w:val="single"/>
        </w:rPr>
        <w:t>Kick-off Meeting</w:t>
      </w:r>
    </w:p>
    <w:p w14:paraId="68B6E32C" w14:textId="77777777" w:rsidR="00761478" w:rsidRPr="00FD330A" w:rsidRDefault="00801EAE" w:rsidP="008A4DC1">
      <w:pPr>
        <w:numPr>
          <w:ilvl w:val="0"/>
          <w:numId w:val="13"/>
        </w:numPr>
        <w:spacing w:line="276" w:lineRule="auto"/>
        <w:rPr>
          <w:sz w:val="22"/>
          <w:szCs w:val="22"/>
        </w:rPr>
      </w:pPr>
      <w:r w:rsidRPr="00FD330A">
        <w:rPr>
          <w:sz w:val="22"/>
          <w:szCs w:val="22"/>
        </w:rPr>
        <w:t>1 Kick-off meeting presentation developed, and kick-off meeting attended</w:t>
      </w:r>
    </w:p>
    <w:p w14:paraId="3F458162" w14:textId="77777777" w:rsidR="00761478" w:rsidRPr="00FD330A" w:rsidRDefault="00761478" w:rsidP="008A4DC1">
      <w:pPr>
        <w:spacing w:line="276" w:lineRule="auto"/>
        <w:ind w:left="1080"/>
        <w:rPr>
          <w:sz w:val="22"/>
          <w:szCs w:val="22"/>
        </w:rPr>
      </w:pPr>
    </w:p>
    <w:p w14:paraId="4D3CA079" w14:textId="1716AD2F" w:rsidR="00A31BEE" w:rsidRPr="00FD330A" w:rsidRDefault="0068313E" w:rsidP="008A4DC1">
      <w:pPr>
        <w:pStyle w:val="ListParagraph"/>
        <w:numPr>
          <w:ilvl w:val="0"/>
          <w:numId w:val="66"/>
        </w:numPr>
        <w:spacing w:line="276" w:lineRule="auto"/>
        <w:ind w:left="1080"/>
        <w:rPr>
          <w:b/>
          <w:sz w:val="22"/>
          <w:szCs w:val="22"/>
          <w:u w:val="single"/>
        </w:rPr>
      </w:pPr>
      <w:r w:rsidRPr="00FD330A">
        <w:rPr>
          <w:b/>
          <w:sz w:val="22"/>
          <w:szCs w:val="22"/>
          <w:u w:val="single"/>
        </w:rPr>
        <w:t xml:space="preserve">Action A.2: </w:t>
      </w:r>
      <w:r w:rsidR="00761478" w:rsidRPr="00FD330A">
        <w:rPr>
          <w:b/>
          <w:sz w:val="22"/>
          <w:szCs w:val="22"/>
          <w:u w:val="single"/>
        </w:rPr>
        <w:t>Mid-term and final Reports</w:t>
      </w:r>
    </w:p>
    <w:p w14:paraId="02CECC8B" w14:textId="49373E49" w:rsidR="00801EAE" w:rsidRPr="00FD330A" w:rsidRDefault="00971054" w:rsidP="008A4DC1">
      <w:pPr>
        <w:numPr>
          <w:ilvl w:val="0"/>
          <w:numId w:val="13"/>
        </w:numPr>
        <w:spacing w:line="276" w:lineRule="auto"/>
        <w:rPr>
          <w:sz w:val="22"/>
          <w:szCs w:val="22"/>
        </w:rPr>
      </w:pPr>
      <w:r w:rsidRPr="00FD330A">
        <w:rPr>
          <w:sz w:val="22"/>
          <w:szCs w:val="22"/>
        </w:rPr>
        <w:t>2</w:t>
      </w:r>
      <w:r w:rsidR="00801EAE" w:rsidRPr="00FD330A">
        <w:rPr>
          <w:sz w:val="22"/>
          <w:szCs w:val="22"/>
        </w:rPr>
        <w:t xml:space="preserve"> Annual </w:t>
      </w:r>
      <w:r w:rsidR="008015F4">
        <w:rPr>
          <w:sz w:val="22"/>
          <w:szCs w:val="22"/>
        </w:rPr>
        <w:t>w</w:t>
      </w:r>
      <w:r w:rsidR="00801EAE" w:rsidRPr="00FD330A">
        <w:rPr>
          <w:sz w:val="22"/>
          <w:szCs w:val="22"/>
        </w:rPr>
        <w:t>ork plan</w:t>
      </w:r>
      <w:r w:rsidR="00B46480" w:rsidRPr="00FD330A">
        <w:rPr>
          <w:sz w:val="22"/>
          <w:szCs w:val="22"/>
        </w:rPr>
        <w:t>s</w:t>
      </w:r>
      <w:r w:rsidR="00801EAE" w:rsidRPr="00FD330A">
        <w:rPr>
          <w:sz w:val="22"/>
          <w:szCs w:val="22"/>
        </w:rPr>
        <w:t xml:space="preserve"> including calendar of events developed and communicated between all project partners</w:t>
      </w:r>
      <w:r w:rsidR="008015F4">
        <w:rPr>
          <w:sz w:val="22"/>
          <w:szCs w:val="22"/>
        </w:rPr>
        <w:t>;</w:t>
      </w:r>
    </w:p>
    <w:p w14:paraId="7999BA91" w14:textId="2CEBCBE2" w:rsidR="00292C13" w:rsidRPr="00FD330A" w:rsidRDefault="00292C13" w:rsidP="008A4DC1">
      <w:pPr>
        <w:numPr>
          <w:ilvl w:val="0"/>
          <w:numId w:val="13"/>
        </w:numPr>
        <w:spacing w:line="276" w:lineRule="auto"/>
        <w:rPr>
          <w:sz w:val="22"/>
          <w:szCs w:val="22"/>
        </w:rPr>
      </w:pPr>
      <w:r w:rsidRPr="00FD330A">
        <w:rPr>
          <w:sz w:val="22"/>
          <w:szCs w:val="22"/>
        </w:rPr>
        <w:t xml:space="preserve">1 Social and </w:t>
      </w:r>
      <w:r w:rsidR="008015F4">
        <w:rPr>
          <w:sz w:val="22"/>
          <w:szCs w:val="22"/>
        </w:rPr>
        <w:t>e</w:t>
      </w:r>
      <w:r w:rsidRPr="00FD330A">
        <w:rPr>
          <w:sz w:val="22"/>
          <w:szCs w:val="22"/>
        </w:rPr>
        <w:t xml:space="preserve">nvironmental </w:t>
      </w:r>
      <w:r w:rsidR="008015F4">
        <w:rPr>
          <w:sz w:val="22"/>
          <w:szCs w:val="22"/>
        </w:rPr>
        <w:t>s</w:t>
      </w:r>
      <w:r w:rsidRPr="00FD330A">
        <w:rPr>
          <w:sz w:val="22"/>
          <w:szCs w:val="22"/>
        </w:rPr>
        <w:t xml:space="preserve">creening </w:t>
      </w:r>
      <w:r w:rsidR="008015F4">
        <w:rPr>
          <w:sz w:val="22"/>
          <w:szCs w:val="22"/>
        </w:rPr>
        <w:t>t</w:t>
      </w:r>
      <w:r w:rsidRPr="00FD330A">
        <w:rPr>
          <w:sz w:val="22"/>
          <w:szCs w:val="22"/>
        </w:rPr>
        <w:t>emplate developed (in terms of project monitoring)</w:t>
      </w:r>
      <w:r w:rsidR="008015F4">
        <w:rPr>
          <w:sz w:val="22"/>
          <w:szCs w:val="22"/>
        </w:rPr>
        <w:t>;</w:t>
      </w:r>
    </w:p>
    <w:p w14:paraId="1925EAB2" w14:textId="6CCE15E9" w:rsidR="00CD0372" w:rsidRPr="00FD330A" w:rsidRDefault="00CD0372" w:rsidP="008A4DC1">
      <w:pPr>
        <w:numPr>
          <w:ilvl w:val="0"/>
          <w:numId w:val="13"/>
        </w:numPr>
        <w:spacing w:line="276" w:lineRule="auto"/>
        <w:rPr>
          <w:sz w:val="22"/>
          <w:szCs w:val="22"/>
        </w:rPr>
      </w:pPr>
      <w:r w:rsidRPr="00FD330A">
        <w:rPr>
          <w:sz w:val="22"/>
          <w:szCs w:val="22"/>
        </w:rPr>
        <w:t>4 project monitoring updates developed (on quarterly basis)</w:t>
      </w:r>
      <w:r w:rsidR="008015F4">
        <w:rPr>
          <w:sz w:val="22"/>
          <w:szCs w:val="22"/>
        </w:rPr>
        <w:t>;</w:t>
      </w:r>
    </w:p>
    <w:p w14:paraId="7A2FD9A3" w14:textId="6D79C2EE" w:rsidR="00CD0372" w:rsidRPr="00FD330A" w:rsidRDefault="00CD0372" w:rsidP="008A4DC1">
      <w:pPr>
        <w:numPr>
          <w:ilvl w:val="0"/>
          <w:numId w:val="13"/>
        </w:numPr>
        <w:spacing w:line="276" w:lineRule="auto"/>
        <w:rPr>
          <w:sz w:val="22"/>
          <w:szCs w:val="22"/>
        </w:rPr>
      </w:pPr>
      <w:r w:rsidRPr="00FD330A">
        <w:rPr>
          <w:sz w:val="22"/>
          <w:szCs w:val="22"/>
        </w:rPr>
        <w:t>1 progress report to EC produced for Y2017</w:t>
      </w:r>
      <w:r w:rsidR="008015F4">
        <w:rPr>
          <w:sz w:val="22"/>
          <w:szCs w:val="22"/>
        </w:rPr>
        <w:t>.</w:t>
      </w:r>
    </w:p>
    <w:p w14:paraId="76C834AD" w14:textId="7E5253DF" w:rsidR="00292C13" w:rsidRPr="00FD330A" w:rsidRDefault="00292C13" w:rsidP="008A4DC1">
      <w:pPr>
        <w:spacing w:line="276" w:lineRule="auto"/>
        <w:rPr>
          <w:b/>
          <w:sz w:val="22"/>
          <w:szCs w:val="22"/>
        </w:rPr>
      </w:pPr>
    </w:p>
    <w:p w14:paraId="363B6D90" w14:textId="399F37DC" w:rsidR="001262D4" w:rsidRPr="00FD330A" w:rsidRDefault="00D921E1" w:rsidP="008A4DC1">
      <w:pPr>
        <w:pStyle w:val="ListParagraph"/>
        <w:numPr>
          <w:ilvl w:val="0"/>
          <w:numId w:val="67"/>
        </w:numPr>
        <w:spacing w:line="276" w:lineRule="auto"/>
        <w:ind w:left="1080"/>
        <w:rPr>
          <w:b/>
          <w:sz w:val="22"/>
          <w:szCs w:val="22"/>
          <w:u w:val="single"/>
        </w:rPr>
      </w:pPr>
      <w:r w:rsidRPr="00FD330A">
        <w:rPr>
          <w:b/>
          <w:sz w:val="22"/>
          <w:szCs w:val="22"/>
          <w:u w:val="single"/>
        </w:rPr>
        <w:t>Action A.3</w:t>
      </w:r>
      <w:r w:rsidR="00891C65" w:rsidRPr="00FD330A">
        <w:rPr>
          <w:b/>
          <w:sz w:val="22"/>
          <w:szCs w:val="22"/>
          <w:u w:val="single"/>
        </w:rPr>
        <w:t xml:space="preserve">: </w:t>
      </w:r>
      <w:r w:rsidR="001262D4" w:rsidRPr="00FD330A">
        <w:rPr>
          <w:b/>
          <w:sz w:val="22"/>
          <w:szCs w:val="22"/>
          <w:u w:val="single"/>
        </w:rPr>
        <w:t>Final project meeting</w:t>
      </w:r>
    </w:p>
    <w:p w14:paraId="6B405A2D" w14:textId="6CF9778A" w:rsidR="001262D4" w:rsidRPr="00FD330A" w:rsidRDefault="001262D4" w:rsidP="008A4DC1">
      <w:pPr>
        <w:numPr>
          <w:ilvl w:val="0"/>
          <w:numId w:val="13"/>
        </w:numPr>
        <w:spacing w:line="276" w:lineRule="auto"/>
        <w:rPr>
          <w:sz w:val="22"/>
          <w:szCs w:val="22"/>
        </w:rPr>
      </w:pPr>
      <w:r w:rsidRPr="00FD330A">
        <w:rPr>
          <w:sz w:val="22"/>
          <w:szCs w:val="22"/>
        </w:rPr>
        <w:t>7 coordination meetings conducted online between all SEE URBAN project countries/territories</w:t>
      </w:r>
      <w:r w:rsidR="008015F4">
        <w:rPr>
          <w:sz w:val="22"/>
          <w:szCs w:val="22"/>
        </w:rPr>
        <w:t>;</w:t>
      </w:r>
    </w:p>
    <w:p w14:paraId="1ED05068" w14:textId="396BCC30" w:rsidR="001262D4" w:rsidRPr="00FD330A" w:rsidRDefault="001262D4" w:rsidP="008A4DC1">
      <w:pPr>
        <w:numPr>
          <w:ilvl w:val="0"/>
          <w:numId w:val="13"/>
        </w:numPr>
        <w:spacing w:line="276" w:lineRule="auto"/>
        <w:rPr>
          <w:sz w:val="22"/>
          <w:szCs w:val="22"/>
        </w:rPr>
      </w:pPr>
      <w:r w:rsidRPr="00FD330A">
        <w:rPr>
          <w:sz w:val="22"/>
          <w:szCs w:val="22"/>
        </w:rPr>
        <w:t>1 coordination meeting conducted between all SEE URBAN project countries/territories</w:t>
      </w:r>
      <w:r w:rsidR="008015F4">
        <w:rPr>
          <w:sz w:val="22"/>
          <w:szCs w:val="22"/>
        </w:rPr>
        <w:t>;</w:t>
      </w:r>
    </w:p>
    <w:p w14:paraId="3ED344B2" w14:textId="77852C5E" w:rsidR="00E978D5" w:rsidRPr="00FD330A" w:rsidRDefault="001262D4" w:rsidP="008A4DC1">
      <w:pPr>
        <w:numPr>
          <w:ilvl w:val="0"/>
          <w:numId w:val="13"/>
        </w:numPr>
        <w:spacing w:line="276" w:lineRule="auto"/>
        <w:rPr>
          <w:sz w:val="22"/>
          <w:szCs w:val="22"/>
        </w:rPr>
      </w:pPr>
      <w:r w:rsidRPr="00FD330A">
        <w:rPr>
          <w:sz w:val="22"/>
          <w:szCs w:val="22"/>
        </w:rPr>
        <w:t>2 additional coordination meetings conducted between UNDP and CCCP</w:t>
      </w:r>
      <w:r w:rsidR="008015F4">
        <w:rPr>
          <w:sz w:val="22"/>
          <w:szCs w:val="22"/>
        </w:rPr>
        <w:t>;</w:t>
      </w:r>
    </w:p>
    <w:p w14:paraId="42868CC5" w14:textId="46468584" w:rsidR="00E978D5" w:rsidRPr="00FD330A" w:rsidRDefault="008015F4" w:rsidP="008A4DC1">
      <w:pPr>
        <w:numPr>
          <w:ilvl w:val="0"/>
          <w:numId w:val="13"/>
        </w:numPr>
        <w:spacing w:line="276" w:lineRule="auto"/>
        <w:rPr>
          <w:sz w:val="22"/>
          <w:szCs w:val="22"/>
        </w:rPr>
      </w:pPr>
      <w:r>
        <w:rPr>
          <w:sz w:val="22"/>
          <w:szCs w:val="22"/>
        </w:rPr>
        <w:t>S</w:t>
      </w:r>
      <w:r w:rsidR="00E978D5" w:rsidRPr="00FD330A">
        <w:rPr>
          <w:sz w:val="22"/>
          <w:szCs w:val="22"/>
        </w:rPr>
        <w:t>eries of bilateral calls and meetings conducted</w:t>
      </w:r>
      <w:r>
        <w:rPr>
          <w:sz w:val="22"/>
          <w:szCs w:val="22"/>
        </w:rPr>
        <w:t>;</w:t>
      </w:r>
    </w:p>
    <w:p w14:paraId="60DBBAB6" w14:textId="1A7CF9B0" w:rsidR="00841AC3" w:rsidRPr="00FD330A" w:rsidRDefault="00F20361" w:rsidP="008A4DC1">
      <w:pPr>
        <w:numPr>
          <w:ilvl w:val="0"/>
          <w:numId w:val="13"/>
        </w:numPr>
        <w:spacing w:line="276" w:lineRule="auto"/>
        <w:rPr>
          <w:sz w:val="22"/>
          <w:szCs w:val="22"/>
        </w:rPr>
      </w:pPr>
      <w:r w:rsidRPr="00FD330A">
        <w:rPr>
          <w:sz w:val="22"/>
          <w:szCs w:val="22"/>
        </w:rPr>
        <w:t xml:space="preserve">Final project meeting was held in October 2018 in </w:t>
      </w:r>
      <w:r w:rsidR="00E2264B" w:rsidRPr="00FD330A">
        <w:rPr>
          <w:sz w:val="22"/>
          <w:szCs w:val="22"/>
        </w:rPr>
        <w:t xml:space="preserve">the Republic of North </w:t>
      </w:r>
      <w:r w:rsidRPr="00FD330A">
        <w:rPr>
          <w:sz w:val="22"/>
          <w:szCs w:val="22"/>
        </w:rPr>
        <w:t>Macedonia</w:t>
      </w:r>
      <w:r w:rsidR="008015F4">
        <w:rPr>
          <w:sz w:val="22"/>
          <w:szCs w:val="22"/>
        </w:rPr>
        <w:t>.</w:t>
      </w:r>
    </w:p>
    <w:p w14:paraId="57B0B096" w14:textId="77777777" w:rsidR="008601AB" w:rsidRPr="00FD330A" w:rsidRDefault="008601AB" w:rsidP="008A4DC1">
      <w:pPr>
        <w:spacing w:line="276" w:lineRule="auto"/>
        <w:rPr>
          <w:sz w:val="22"/>
          <w:szCs w:val="22"/>
        </w:rPr>
      </w:pPr>
    </w:p>
    <w:p w14:paraId="59D5D7A7" w14:textId="47839B85" w:rsidR="00D311DD" w:rsidRPr="00FD330A" w:rsidRDefault="00801EAE" w:rsidP="008A4DC1">
      <w:pPr>
        <w:spacing w:line="276" w:lineRule="auto"/>
        <w:ind w:left="0"/>
        <w:rPr>
          <w:sz w:val="22"/>
          <w:szCs w:val="22"/>
        </w:rPr>
      </w:pPr>
      <w:r w:rsidRPr="00FD330A">
        <w:rPr>
          <w:sz w:val="22"/>
          <w:szCs w:val="22"/>
        </w:rPr>
        <w:t xml:space="preserve">As part of the </w:t>
      </w:r>
      <w:r w:rsidRPr="00FD330A">
        <w:rPr>
          <w:b/>
          <w:sz w:val="22"/>
          <w:szCs w:val="22"/>
        </w:rPr>
        <w:t xml:space="preserve">Task B </w:t>
      </w:r>
      <w:r w:rsidRPr="00FD330A">
        <w:rPr>
          <w:sz w:val="22"/>
          <w:szCs w:val="22"/>
        </w:rPr>
        <w:t>namely</w:t>
      </w:r>
      <w:r w:rsidRPr="00FD330A">
        <w:rPr>
          <w:b/>
          <w:sz w:val="22"/>
          <w:szCs w:val="22"/>
        </w:rPr>
        <w:t xml:space="preserve"> “Institutional development of relevant participating city/municipalities/counties with focus on urban DRR through replication/adjustment of Croatian counties/cities DRR platform as a model of cooperation at local/regional level”</w:t>
      </w:r>
      <w:r w:rsidR="00DC27A3" w:rsidRPr="00FD330A">
        <w:rPr>
          <w:sz w:val="22"/>
          <w:szCs w:val="22"/>
        </w:rPr>
        <w:t xml:space="preserve">, the Action </w:t>
      </w:r>
      <w:r w:rsidRPr="00FD330A">
        <w:rPr>
          <w:sz w:val="22"/>
          <w:szCs w:val="22"/>
        </w:rPr>
        <w:t>supported</w:t>
      </w:r>
      <w:r w:rsidR="008015F4">
        <w:rPr>
          <w:sz w:val="22"/>
          <w:szCs w:val="22"/>
        </w:rPr>
        <w:t>:</w:t>
      </w:r>
      <w:r w:rsidRPr="00FD330A">
        <w:rPr>
          <w:sz w:val="22"/>
          <w:szCs w:val="22"/>
        </w:rPr>
        <w:t xml:space="preserve"> </w:t>
      </w:r>
    </w:p>
    <w:p w14:paraId="6A5BA988" w14:textId="77777777" w:rsidR="00D311DD" w:rsidRPr="00FD330A" w:rsidRDefault="00D311DD" w:rsidP="008A4DC1">
      <w:pPr>
        <w:spacing w:line="276" w:lineRule="auto"/>
        <w:ind w:left="0"/>
        <w:rPr>
          <w:sz w:val="22"/>
          <w:szCs w:val="22"/>
        </w:rPr>
      </w:pPr>
    </w:p>
    <w:p w14:paraId="2DE031EF" w14:textId="3B0FDA55" w:rsidR="00D311DD" w:rsidRPr="00FD330A" w:rsidRDefault="000639A7" w:rsidP="008A4DC1">
      <w:pPr>
        <w:pStyle w:val="ListParagraph"/>
        <w:numPr>
          <w:ilvl w:val="0"/>
          <w:numId w:val="60"/>
        </w:numPr>
        <w:spacing w:line="276" w:lineRule="auto"/>
        <w:rPr>
          <w:sz w:val="22"/>
          <w:szCs w:val="22"/>
        </w:rPr>
      </w:pPr>
      <w:r w:rsidRPr="00FD330A">
        <w:rPr>
          <w:sz w:val="22"/>
          <w:szCs w:val="22"/>
        </w:rPr>
        <w:t xml:space="preserve">the </w:t>
      </w:r>
      <w:r w:rsidR="00801EAE" w:rsidRPr="00FD330A">
        <w:rPr>
          <w:sz w:val="22"/>
          <w:szCs w:val="22"/>
        </w:rPr>
        <w:t>formalization of local level DRR</w:t>
      </w:r>
      <w:r w:rsidR="00AB1CF1" w:rsidRPr="00FD330A">
        <w:rPr>
          <w:sz w:val="22"/>
          <w:szCs w:val="22"/>
        </w:rPr>
        <w:t xml:space="preserve"> </w:t>
      </w:r>
      <w:r w:rsidR="00801EAE" w:rsidRPr="00FD330A">
        <w:rPr>
          <w:sz w:val="22"/>
          <w:szCs w:val="22"/>
        </w:rPr>
        <w:t>connectivity/cooperation modality for each country/territory respectively</w:t>
      </w:r>
      <w:r w:rsidR="008015F4">
        <w:rPr>
          <w:sz w:val="22"/>
          <w:szCs w:val="22"/>
        </w:rPr>
        <w:t>;</w:t>
      </w:r>
    </w:p>
    <w:p w14:paraId="263F0062" w14:textId="773EE1FB" w:rsidR="00D311DD" w:rsidRPr="00FD330A" w:rsidRDefault="00801EAE" w:rsidP="008A4DC1">
      <w:pPr>
        <w:pStyle w:val="ListParagraph"/>
        <w:numPr>
          <w:ilvl w:val="0"/>
          <w:numId w:val="60"/>
        </w:numPr>
        <w:spacing w:line="276" w:lineRule="auto"/>
        <w:rPr>
          <w:sz w:val="22"/>
          <w:szCs w:val="22"/>
        </w:rPr>
      </w:pPr>
      <w:r w:rsidRPr="00FD330A">
        <w:rPr>
          <w:sz w:val="22"/>
          <w:szCs w:val="22"/>
        </w:rPr>
        <w:t xml:space="preserve">strengthened </w:t>
      </w:r>
      <w:r w:rsidR="000639A7" w:rsidRPr="00FD330A">
        <w:rPr>
          <w:sz w:val="22"/>
          <w:szCs w:val="22"/>
        </w:rPr>
        <w:t xml:space="preserve">the </w:t>
      </w:r>
      <w:r w:rsidRPr="00FD330A">
        <w:rPr>
          <w:sz w:val="22"/>
          <w:szCs w:val="22"/>
        </w:rPr>
        <w:t>regional cooperation and knowledge exchange between project partners and DRR experts</w:t>
      </w:r>
      <w:r w:rsidR="008015F4">
        <w:rPr>
          <w:sz w:val="22"/>
          <w:szCs w:val="22"/>
        </w:rPr>
        <w:t>;</w:t>
      </w:r>
    </w:p>
    <w:p w14:paraId="5CE638AE" w14:textId="6A3FE59B" w:rsidR="00D311DD" w:rsidRPr="00FD330A" w:rsidRDefault="00801EAE" w:rsidP="008A4DC1">
      <w:pPr>
        <w:pStyle w:val="ListParagraph"/>
        <w:numPr>
          <w:ilvl w:val="0"/>
          <w:numId w:val="60"/>
        </w:numPr>
        <w:spacing w:line="276" w:lineRule="auto"/>
        <w:rPr>
          <w:sz w:val="22"/>
          <w:szCs w:val="22"/>
        </w:rPr>
      </w:pPr>
      <w:r w:rsidRPr="00FD330A">
        <w:rPr>
          <w:sz w:val="22"/>
          <w:szCs w:val="22"/>
        </w:rPr>
        <w:t>promoted common understanding of urban risks in participating cities/municipalities/counties and finally</w:t>
      </w:r>
      <w:r w:rsidR="008015F4">
        <w:rPr>
          <w:sz w:val="22"/>
          <w:szCs w:val="22"/>
        </w:rPr>
        <w:t>;</w:t>
      </w:r>
    </w:p>
    <w:p w14:paraId="12219F59" w14:textId="0933255F" w:rsidR="00801EAE" w:rsidRPr="00FD330A" w:rsidRDefault="00801EAE" w:rsidP="008A4DC1">
      <w:pPr>
        <w:pStyle w:val="ListParagraph"/>
        <w:numPr>
          <w:ilvl w:val="0"/>
          <w:numId w:val="60"/>
        </w:numPr>
        <w:spacing w:line="276" w:lineRule="auto"/>
        <w:rPr>
          <w:sz w:val="22"/>
          <w:szCs w:val="22"/>
        </w:rPr>
      </w:pPr>
      <w:r w:rsidRPr="00FD330A">
        <w:rPr>
          <w:sz w:val="22"/>
          <w:szCs w:val="22"/>
        </w:rPr>
        <w:t>institutionalized cooperation in the field of urban DRR among participating cities/municipalities/counties at national level.</w:t>
      </w:r>
    </w:p>
    <w:p w14:paraId="6050D535" w14:textId="77777777" w:rsidR="00D311DD" w:rsidRPr="00FD330A" w:rsidRDefault="00D311DD" w:rsidP="008A4DC1">
      <w:pPr>
        <w:spacing w:line="276" w:lineRule="auto"/>
        <w:ind w:left="0"/>
        <w:rPr>
          <w:rFonts w:eastAsia="Times"/>
          <w:sz w:val="22"/>
          <w:szCs w:val="22"/>
        </w:rPr>
      </w:pPr>
    </w:p>
    <w:p w14:paraId="2EEAC863" w14:textId="643026F7" w:rsidR="00801EAE" w:rsidRPr="00FD330A" w:rsidRDefault="00801EAE" w:rsidP="008A4DC1">
      <w:pPr>
        <w:spacing w:line="276" w:lineRule="auto"/>
        <w:rPr>
          <w:rFonts w:eastAsia="Times"/>
          <w:sz w:val="22"/>
          <w:szCs w:val="22"/>
        </w:rPr>
      </w:pPr>
      <w:r w:rsidRPr="00FD330A">
        <w:rPr>
          <w:rFonts w:eastAsia="Times"/>
          <w:sz w:val="22"/>
          <w:szCs w:val="22"/>
        </w:rPr>
        <w:t xml:space="preserve">In doing so </w:t>
      </w:r>
      <w:r w:rsidR="00657414" w:rsidRPr="00FD330A">
        <w:rPr>
          <w:rFonts w:eastAsia="Times"/>
          <w:sz w:val="22"/>
          <w:szCs w:val="22"/>
        </w:rPr>
        <w:t xml:space="preserve">the </w:t>
      </w:r>
      <w:r w:rsidRPr="00FD330A">
        <w:rPr>
          <w:rFonts w:eastAsia="Times"/>
          <w:sz w:val="22"/>
          <w:szCs w:val="22"/>
        </w:rPr>
        <w:t>following actions and results were achieved:</w:t>
      </w:r>
    </w:p>
    <w:p w14:paraId="2653B59D" w14:textId="746B0061" w:rsidR="006722D8" w:rsidRPr="00FD330A" w:rsidRDefault="006722D8" w:rsidP="008A4DC1">
      <w:pPr>
        <w:spacing w:line="276" w:lineRule="auto"/>
        <w:rPr>
          <w:rFonts w:eastAsia="Times"/>
          <w:sz w:val="22"/>
          <w:szCs w:val="22"/>
        </w:rPr>
      </w:pPr>
    </w:p>
    <w:p w14:paraId="47FA79DB" w14:textId="49A5A500" w:rsidR="006722D8" w:rsidRPr="00FD330A" w:rsidRDefault="00434D41" w:rsidP="008A4DC1">
      <w:pPr>
        <w:pStyle w:val="ListParagraph"/>
        <w:numPr>
          <w:ilvl w:val="0"/>
          <w:numId w:val="68"/>
        </w:numPr>
        <w:spacing w:line="276" w:lineRule="auto"/>
        <w:rPr>
          <w:rFonts w:eastAsia="Times"/>
          <w:b/>
          <w:sz w:val="22"/>
          <w:szCs w:val="22"/>
          <w:u w:val="single"/>
        </w:rPr>
      </w:pPr>
      <w:r w:rsidRPr="00FD330A">
        <w:rPr>
          <w:rFonts w:eastAsia="Times"/>
          <w:b/>
          <w:sz w:val="22"/>
          <w:szCs w:val="22"/>
          <w:u w:val="single"/>
        </w:rPr>
        <w:t>A</w:t>
      </w:r>
      <w:r w:rsidR="006577A6" w:rsidRPr="00FD330A">
        <w:rPr>
          <w:rFonts w:eastAsia="Times"/>
          <w:b/>
          <w:sz w:val="22"/>
          <w:szCs w:val="22"/>
          <w:u w:val="single"/>
        </w:rPr>
        <w:t xml:space="preserve">ction B.1: </w:t>
      </w:r>
      <w:r w:rsidR="00366378" w:rsidRPr="00FD330A">
        <w:rPr>
          <w:rFonts w:eastAsia="Times"/>
          <w:b/>
          <w:sz w:val="22"/>
          <w:szCs w:val="22"/>
          <w:u w:val="single"/>
        </w:rPr>
        <w:t xml:space="preserve">Establishment of </w:t>
      </w:r>
      <w:r w:rsidR="00A41082" w:rsidRPr="00FD330A">
        <w:rPr>
          <w:rFonts w:eastAsia="Times"/>
          <w:b/>
          <w:sz w:val="22"/>
          <w:szCs w:val="22"/>
          <w:u w:val="single"/>
        </w:rPr>
        <w:t xml:space="preserve">expert </w:t>
      </w:r>
      <w:r w:rsidR="0074549E" w:rsidRPr="00FD330A">
        <w:rPr>
          <w:rFonts w:eastAsia="Times"/>
          <w:b/>
          <w:sz w:val="22"/>
          <w:szCs w:val="22"/>
          <w:u w:val="single"/>
        </w:rPr>
        <w:t xml:space="preserve">working group in </w:t>
      </w:r>
      <w:r w:rsidR="005856A4" w:rsidRPr="00FD330A">
        <w:rPr>
          <w:rFonts w:eastAsia="Times"/>
          <w:b/>
          <w:sz w:val="22"/>
          <w:szCs w:val="22"/>
          <w:u w:val="single"/>
        </w:rPr>
        <w:t>Croatia</w:t>
      </w:r>
      <w:r w:rsidR="006256DE" w:rsidRPr="00FD330A">
        <w:rPr>
          <w:rFonts w:eastAsia="Times"/>
          <w:b/>
          <w:sz w:val="22"/>
          <w:szCs w:val="22"/>
          <w:u w:val="single"/>
        </w:rPr>
        <w:t xml:space="preserve"> tasked with </w:t>
      </w:r>
      <w:r w:rsidR="00696080" w:rsidRPr="00FD330A">
        <w:rPr>
          <w:rFonts w:eastAsia="Times"/>
          <w:b/>
          <w:sz w:val="22"/>
          <w:szCs w:val="22"/>
          <w:u w:val="single"/>
        </w:rPr>
        <w:t>regional know-how sharing</w:t>
      </w:r>
    </w:p>
    <w:p w14:paraId="075F3B53" w14:textId="07019FB5" w:rsidR="00F2276C" w:rsidRPr="00FD330A" w:rsidRDefault="00F2276C" w:rsidP="008A4DC1">
      <w:pPr>
        <w:numPr>
          <w:ilvl w:val="0"/>
          <w:numId w:val="10"/>
        </w:numPr>
        <w:spacing w:line="276" w:lineRule="auto"/>
        <w:rPr>
          <w:sz w:val="22"/>
          <w:szCs w:val="22"/>
        </w:rPr>
      </w:pPr>
      <w:r w:rsidRPr="00FD330A">
        <w:rPr>
          <w:sz w:val="22"/>
          <w:szCs w:val="22"/>
        </w:rPr>
        <w:t>1 Pull of experts/working group established for the sharing regional know-how in Croatia</w:t>
      </w:r>
      <w:r w:rsidR="008015F4">
        <w:rPr>
          <w:sz w:val="22"/>
          <w:szCs w:val="22"/>
        </w:rPr>
        <w:t>.</w:t>
      </w:r>
    </w:p>
    <w:p w14:paraId="266590DE" w14:textId="77777777" w:rsidR="00B67705" w:rsidRPr="00B67705" w:rsidRDefault="00B67705" w:rsidP="00B67705">
      <w:pPr>
        <w:pStyle w:val="ListParagraph"/>
        <w:spacing w:line="276" w:lineRule="auto"/>
        <w:ind w:left="1080"/>
        <w:rPr>
          <w:b/>
          <w:sz w:val="22"/>
          <w:szCs w:val="22"/>
          <w:u w:val="single"/>
        </w:rPr>
      </w:pPr>
    </w:p>
    <w:p w14:paraId="0C43D9F3" w14:textId="3A63EC1B" w:rsidR="00C31E33" w:rsidRPr="00FD330A" w:rsidRDefault="00C31E33" w:rsidP="008A4DC1">
      <w:pPr>
        <w:pStyle w:val="ListParagraph"/>
        <w:numPr>
          <w:ilvl w:val="0"/>
          <w:numId w:val="69"/>
        </w:numPr>
        <w:spacing w:line="276" w:lineRule="auto"/>
        <w:rPr>
          <w:b/>
          <w:sz w:val="22"/>
          <w:szCs w:val="22"/>
          <w:u w:val="single"/>
        </w:rPr>
      </w:pPr>
      <w:r w:rsidRPr="00FD330A">
        <w:rPr>
          <w:rFonts w:eastAsia="Times"/>
          <w:b/>
          <w:sz w:val="22"/>
          <w:szCs w:val="22"/>
          <w:u w:val="single"/>
        </w:rPr>
        <w:t xml:space="preserve">Action B.2: </w:t>
      </w:r>
      <w:r w:rsidR="004944E9" w:rsidRPr="00FD330A">
        <w:rPr>
          <w:b/>
          <w:sz w:val="22"/>
          <w:szCs w:val="22"/>
          <w:u w:val="single"/>
        </w:rPr>
        <w:t>Meetings with established work groups in Albania, Bosnia and Herzegovina, FYR of Macedonia, Kosovo, Montenegro and Serbia aimed at determining future connectivity/cooperation modality for each country respectively</w:t>
      </w:r>
    </w:p>
    <w:p w14:paraId="28B366A6" w14:textId="645885F8" w:rsidR="00712F4D" w:rsidRPr="00FD330A" w:rsidRDefault="00712F4D" w:rsidP="008A4DC1">
      <w:pPr>
        <w:numPr>
          <w:ilvl w:val="0"/>
          <w:numId w:val="10"/>
        </w:numPr>
        <w:spacing w:line="276" w:lineRule="auto"/>
        <w:rPr>
          <w:sz w:val="22"/>
          <w:szCs w:val="22"/>
        </w:rPr>
      </w:pPr>
      <w:r w:rsidRPr="00FD330A">
        <w:rPr>
          <w:sz w:val="22"/>
          <w:szCs w:val="22"/>
        </w:rPr>
        <w:t>6 Working groups established in respective project countries/territories</w:t>
      </w:r>
      <w:r w:rsidR="008015F4">
        <w:rPr>
          <w:sz w:val="22"/>
          <w:szCs w:val="22"/>
        </w:rPr>
        <w:t>.</w:t>
      </w:r>
    </w:p>
    <w:p w14:paraId="5F355EB3" w14:textId="77777777" w:rsidR="00B67705" w:rsidRDefault="00B67705" w:rsidP="00B67705">
      <w:pPr>
        <w:pStyle w:val="ListParagraph"/>
        <w:spacing w:line="276" w:lineRule="auto"/>
        <w:ind w:left="1080"/>
        <w:rPr>
          <w:b/>
          <w:sz w:val="22"/>
          <w:szCs w:val="22"/>
          <w:u w:val="single"/>
        </w:rPr>
      </w:pPr>
    </w:p>
    <w:p w14:paraId="2D799323" w14:textId="21734BF3" w:rsidR="004944E9" w:rsidRPr="00FD330A" w:rsidRDefault="004944E9" w:rsidP="008A4DC1">
      <w:pPr>
        <w:pStyle w:val="ListParagraph"/>
        <w:numPr>
          <w:ilvl w:val="0"/>
          <w:numId w:val="70"/>
        </w:numPr>
        <w:spacing w:line="276" w:lineRule="auto"/>
        <w:rPr>
          <w:b/>
          <w:sz w:val="22"/>
          <w:szCs w:val="22"/>
          <w:u w:val="single"/>
        </w:rPr>
      </w:pPr>
      <w:r w:rsidRPr="00FD330A">
        <w:rPr>
          <w:b/>
          <w:sz w:val="22"/>
          <w:szCs w:val="22"/>
          <w:u w:val="single"/>
        </w:rPr>
        <w:t xml:space="preserve">Action B.3: </w:t>
      </w:r>
      <w:r w:rsidR="00C04B2E" w:rsidRPr="00FD330A">
        <w:rPr>
          <w:b/>
          <w:sz w:val="22"/>
          <w:szCs w:val="22"/>
          <w:u w:val="single"/>
        </w:rPr>
        <w:t>Local level experience exchange roundtable discussions</w:t>
      </w:r>
    </w:p>
    <w:p w14:paraId="5BBB4A08" w14:textId="79CAD8C6" w:rsidR="00727FCF" w:rsidRPr="00FD330A" w:rsidRDefault="00D06A06" w:rsidP="008A4DC1">
      <w:pPr>
        <w:numPr>
          <w:ilvl w:val="0"/>
          <w:numId w:val="10"/>
        </w:numPr>
        <w:spacing w:line="276" w:lineRule="auto"/>
        <w:rPr>
          <w:sz w:val="22"/>
          <w:szCs w:val="22"/>
        </w:rPr>
      </w:pPr>
      <w:r w:rsidRPr="00FD330A">
        <w:rPr>
          <w:sz w:val="22"/>
          <w:szCs w:val="22"/>
        </w:rPr>
        <w:t>6 introductory working meetings/presentations of CCCP model organized in each country/territory respectively and S</w:t>
      </w:r>
      <w:r w:rsidR="00727FCF" w:rsidRPr="00FD330A">
        <w:rPr>
          <w:sz w:val="22"/>
          <w:szCs w:val="22"/>
        </w:rPr>
        <w:t>eries of meetings organized with respective working groups at national levels</w:t>
      </w:r>
      <w:r w:rsidR="008015F4">
        <w:rPr>
          <w:sz w:val="22"/>
          <w:szCs w:val="22"/>
        </w:rPr>
        <w:t>;</w:t>
      </w:r>
    </w:p>
    <w:p w14:paraId="27175683" w14:textId="74CA216A" w:rsidR="00727FCF" w:rsidRPr="00FD330A" w:rsidRDefault="00727FCF" w:rsidP="008A4DC1">
      <w:pPr>
        <w:numPr>
          <w:ilvl w:val="0"/>
          <w:numId w:val="10"/>
        </w:numPr>
        <w:spacing w:line="276" w:lineRule="auto"/>
        <w:rPr>
          <w:sz w:val="22"/>
          <w:szCs w:val="22"/>
        </w:rPr>
      </w:pPr>
      <w:r w:rsidRPr="00FD330A">
        <w:rPr>
          <w:sz w:val="22"/>
          <w:szCs w:val="22"/>
        </w:rPr>
        <w:t>1 set of local level urban DRR cooperation/connectivity presentation materials prepared</w:t>
      </w:r>
    </w:p>
    <w:p w14:paraId="51EB546A" w14:textId="75EB22A1" w:rsidR="00727FCF" w:rsidRPr="00FD330A" w:rsidRDefault="00727FCF" w:rsidP="008A4DC1">
      <w:pPr>
        <w:numPr>
          <w:ilvl w:val="0"/>
          <w:numId w:val="10"/>
        </w:numPr>
        <w:spacing w:line="276" w:lineRule="auto"/>
        <w:rPr>
          <w:sz w:val="22"/>
          <w:szCs w:val="22"/>
        </w:rPr>
      </w:pPr>
      <w:r w:rsidRPr="00FD330A">
        <w:rPr>
          <w:sz w:val="22"/>
          <w:szCs w:val="22"/>
        </w:rPr>
        <w:t>13 Local level DRR connectivity/cooperation modalities developed in the countries/territories of SEE region</w:t>
      </w:r>
      <w:r w:rsidR="008015F4">
        <w:rPr>
          <w:sz w:val="22"/>
          <w:szCs w:val="22"/>
        </w:rPr>
        <w:t>;</w:t>
      </w:r>
    </w:p>
    <w:p w14:paraId="5DD29A9C" w14:textId="18715B40" w:rsidR="006914E6" w:rsidRDefault="006914E6" w:rsidP="008A4DC1">
      <w:pPr>
        <w:numPr>
          <w:ilvl w:val="0"/>
          <w:numId w:val="10"/>
        </w:numPr>
        <w:spacing w:line="276" w:lineRule="auto"/>
        <w:rPr>
          <w:sz w:val="22"/>
          <w:szCs w:val="22"/>
        </w:rPr>
      </w:pPr>
      <w:r w:rsidRPr="00FD330A">
        <w:rPr>
          <w:sz w:val="22"/>
          <w:szCs w:val="22"/>
        </w:rPr>
        <w:t>15 local level experience exchange roundtable discussions organized in the countries/territories of SEE region</w:t>
      </w:r>
      <w:r w:rsidR="008015F4">
        <w:rPr>
          <w:sz w:val="22"/>
          <w:szCs w:val="22"/>
        </w:rPr>
        <w:t>.</w:t>
      </w:r>
    </w:p>
    <w:p w14:paraId="4FC66B1C" w14:textId="77777777" w:rsidR="00B67705" w:rsidRPr="00FD330A" w:rsidRDefault="00B67705" w:rsidP="00B67705">
      <w:pPr>
        <w:spacing w:line="276" w:lineRule="auto"/>
        <w:ind w:left="1440"/>
        <w:rPr>
          <w:sz w:val="22"/>
          <w:szCs w:val="22"/>
        </w:rPr>
      </w:pPr>
    </w:p>
    <w:p w14:paraId="17766CBE" w14:textId="054832C8" w:rsidR="009F5A18" w:rsidRPr="00FD330A" w:rsidRDefault="009F5A18" w:rsidP="008A4DC1">
      <w:pPr>
        <w:pStyle w:val="ListParagraph"/>
        <w:numPr>
          <w:ilvl w:val="0"/>
          <w:numId w:val="71"/>
        </w:numPr>
        <w:spacing w:line="276" w:lineRule="auto"/>
        <w:ind w:left="1080"/>
        <w:rPr>
          <w:b/>
          <w:sz w:val="22"/>
          <w:szCs w:val="22"/>
          <w:u w:val="single"/>
        </w:rPr>
      </w:pPr>
      <w:r w:rsidRPr="00FD330A">
        <w:rPr>
          <w:b/>
          <w:sz w:val="22"/>
          <w:szCs w:val="22"/>
          <w:u w:val="single"/>
        </w:rPr>
        <w:t xml:space="preserve">Action B.4: </w:t>
      </w:r>
      <w:r w:rsidR="00054BA4" w:rsidRPr="00FD330A">
        <w:rPr>
          <w:b/>
          <w:sz w:val="22"/>
          <w:szCs w:val="22"/>
          <w:u w:val="single"/>
        </w:rPr>
        <w:t xml:space="preserve">Organization of regional </w:t>
      </w:r>
      <w:r w:rsidR="003400C4" w:rsidRPr="00FD330A">
        <w:rPr>
          <w:b/>
          <w:sz w:val="22"/>
          <w:szCs w:val="22"/>
          <w:u w:val="single"/>
        </w:rPr>
        <w:t xml:space="preserve">best </w:t>
      </w:r>
      <w:r w:rsidR="003B69D9" w:rsidRPr="00FD330A">
        <w:rPr>
          <w:b/>
          <w:sz w:val="22"/>
          <w:szCs w:val="22"/>
          <w:u w:val="single"/>
        </w:rPr>
        <w:t>practice</w:t>
      </w:r>
      <w:r w:rsidR="003400C4" w:rsidRPr="00FD330A">
        <w:rPr>
          <w:b/>
          <w:sz w:val="22"/>
          <w:szCs w:val="22"/>
          <w:u w:val="single"/>
        </w:rPr>
        <w:t xml:space="preserve"> sharing </w:t>
      </w:r>
      <w:r w:rsidR="000B615F" w:rsidRPr="00FD330A">
        <w:rPr>
          <w:b/>
          <w:sz w:val="22"/>
          <w:szCs w:val="22"/>
          <w:u w:val="single"/>
        </w:rPr>
        <w:t>DRR working meetings</w:t>
      </w:r>
    </w:p>
    <w:p w14:paraId="4C5EC1C6" w14:textId="30586D89" w:rsidR="00712F4D" w:rsidRPr="00FD330A" w:rsidRDefault="00712F4D" w:rsidP="008A4DC1">
      <w:pPr>
        <w:numPr>
          <w:ilvl w:val="0"/>
          <w:numId w:val="10"/>
        </w:numPr>
        <w:spacing w:line="276" w:lineRule="auto"/>
        <w:rPr>
          <w:sz w:val="22"/>
          <w:szCs w:val="22"/>
        </w:rPr>
      </w:pPr>
      <w:r w:rsidRPr="00FD330A">
        <w:rPr>
          <w:sz w:val="22"/>
          <w:szCs w:val="22"/>
        </w:rPr>
        <w:t>2 Regional best practice sharing working meetings organized</w:t>
      </w:r>
      <w:r w:rsidR="008015F4">
        <w:rPr>
          <w:sz w:val="22"/>
          <w:szCs w:val="22"/>
        </w:rPr>
        <w:t>;</w:t>
      </w:r>
    </w:p>
    <w:p w14:paraId="6120F663" w14:textId="4B6EEEC5" w:rsidR="006914E6" w:rsidRPr="00FD330A" w:rsidRDefault="006914E6" w:rsidP="008A4DC1">
      <w:pPr>
        <w:numPr>
          <w:ilvl w:val="0"/>
          <w:numId w:val="10"/>
        </w:numPr>
        <w:spacing w:line="276" w:lineRule="auto"/>
        <w:rPr>
          <w:sz w:val="22"/>
          <w:szCs w:val="22"/>
        </w:rPr>
      </w:pPr>
      <w:r w:rsidRPr="00FD330A">
        <w:rPr>
          <w:sz w:val="22"/>
          <w:szCs w:val="22"/>
        </w:rPr>
        <w:t>1 SEE regional level DRR connectivity/cooperation declaration accepted</w:t>
      </w:r>
      <w:r w:rsidR="008015F4">
        <w:rPr>
          <w:sz w:val="22"/>
          <w:szCs w:val="22"/>
        </w:rPr>
        <w:t>.</w:t>
      </w:r>
    </w:p>
    <w:p w14:paraId="117911CE" w14:textId="6CACD231" w:rsidR="00BD4498" w:rsidRPr="00FD330A" w:rsidRDefault="00BD4498" w:rsidP="003A647D">
      <w:pPr>
        <w:spacing w:line="276" w:lineRule="auto"/>
        <w:rPr>
          <w:rFonts w:eastAsia="Times"/>
          <w:sz w:val="22"/>
          <w:szCs w:val="22"/>
        </w:rPr>
      </w:pPr>
    </w:p>
    <w:p w14:paraId="1910BA89" w14:textId="53600D3C" w:rsidR="00C41D89" w:rsidRPr="00FD330A" w:rsidRDefault="00801EAE" w:rsidP="003A647D">
      <w:pPr>
        <w:spacing w:line="276" w:lineRule="auto"/>
        <w:ind w:left="0"/>
        <w:rPr>
          <w:sz w:val="22"/>
          <w:szCs w:val="22"/>
        </w:rPr>
      </w:pPr>
      <w:r w:rsidRPr="00FD330A">
        <w:rPr>
          <w:sz w:val="22"/>
          <w:szCs w:val="22"/>
        </w:rPr>
        <w:t xml:space="preserve">In line with the </w:t>
      </w:r>
      <w:r w:rsidRPr="00FD330A">
        <w:rPr>
          <w:b/>
          <w:sz w:val="22"/>
          <w:szCs w:val="22"/>
        </w:rPr>
        <w:t>Task C</w:t>
      </w:r>
      <w:r w:rsidRPr="00FD330A">
        <w:rPr>
          <w:sz w:val="22"/>
          <w:szCs w:val="22"/>
        </w:rPr>
        <w:t xml:space="preserve"> namely </w:t>
      </w:r>
      <w:r w:rsidRPr="00FD330A">
        <w:rPr>
          <w:b/>
          <w:sz w:val="22"/>
          <w:szCs w:val="22"/>
        </w:rPr>
        <w:t xml:space="preserve">“Capacity building of local level authorities through DRR mainstreaming and education in urban DRR and the use of regional DRR e-library”, </w:t>
      </w:r>
      <w:r w:rsidRPr="00FD330A">
        <w:rPr>
          <w:sz w:val="22"/>
          <w:szCs w:val="22"/>
        </w:rPr>
        <w:t xml:space="preserve">SEE URBAN project has improved </w:t>
      </w:r>
    </w:p>
    <w:p w14:paraId="26E8AA0A" w14:textId="77777777" w:rsidR="00F44194" w:rsidRPr="00FD330A" w:rsidRDefault="00F44194" w:rsidP="008A4DC1">
      <w:pPr>
        <w:spacing w:line="276" w:lineRule="auto"/>
        <w:ind w:left="0"/>
        <w:rPr>
          <w:sz w:val="22"/>
          <w:szCs w:val="22"/>
        </w:rPr>
      </w:pPr>
    </w:p>
    <w:p w14:paraId="341F2763" w14:textId="7CF8EAEB" w:rsidR="00C41D89" w:rsidRPr="00FD330A" w:rsidRDefault="00801EAE" w:rsidP="008A4DC1">
      <w:pPr>
        <w:pStyle w:val="ListParagraph"/>
        <w:numPr>
          <w:ilvl w:val="0"/>
          <w:numId w:val="61"/>
        </w:numPr>
        <w:spacing w:line="276" w:lineRule="auto"/>
        <w:rPr>
          <w:sz w:val="22"/>
          <w:szCs w:val="22"/>
        </w:rPr>
      </w:pPr>
      <w:r w:rsidRPr="00FD330A">
        <w:rPr>
          <w:sz w:val="22"/>
          <w:szCs w:val="22"/>
        </w:rPr>
        <w:t xml:space="preserve">access to relevant urban DRR information by enabling proper exchange of information, </w:t>
      </w:r>
      <w:r w:rsidR="00D87789" w:rsidRPr="00FD330A">
        <w:rPr>
          <w:sz w:val="22"/>
          <w:szCs w:val="22"/>
        </w:rPr>
        <w:t>and</w:t>
      </w:r>
    </w:p>
    <w:p w14:paraId="4AA7E4A0" w14:textId="15609329" w:rsidR="00801EAE" w:rsidRPr="00FD330A" w:rsidRDefault="00D87789" w:rsidP="008A4DC1">
      <w:pPr>
        <w:pStyle w:val="ListParagraph"/>
        <w:numPr>
          <w:ilvl w:val="0"/>
          <w:numId w:val="61"/>
        </w:numPr>
        <w:spacing w:line="276" w:lineRule="auto"/>
        <w:rPr>
          <w:sz w:val="22"/>
          <w:szCs w:val="22"/>
        </w:rPr>
      </w:pPr>
      <w:r w:rsidRPr="00FD330A">
        <w:rPr>
          <w:sz w:val="22"/>
          <w:szCs w:val="22"/>
        </w:rPr>
        <w:t xml:space="preserve"> </w:t>
      </w:r>
      <w:r w:rsidR="00801EAE" w:rsidRPr="00FD330A">
        <w:rPr>
          <w:sz w:val="22"/>
          <w:szCs w:val="22"/>
        </w:rPr>
        <w:t>developed an online form of multi-language e-library related to urban risks by improving professional knowledge of local level DRR practitioners</w:t>
      </w:r>
    </w:p>
    <w:p w14:paraId="45D5B13D" w14:textId="77777777" w:rsidR="00C41D89" w:rsidRPr="00FD330A" w:rsidRDefault="00C41D89" w:rsidP="008A4DC1">
      <w:pPr>
        <w:pStyle w:val="ListParagraph"/>
        <w:spacing w:line="276" w:lineRule="auto"/>
        <w:ind w:left="1440"/>
        <w:rPr>
          <w:sz w:val="22"/>
          <w:szCs w:val="22"/>
        </w:rPr>
      </w:pPr>
    </w:p>
    <w:p w14:paraId="25FA9981" w14:textId="55F6280B" w:rsidR="00801EAE" w:rsidRPr="00FD330A" w:rsidRDefault="00801EAE" w:rsidP="008A4DC1">
      <w:pPr>
        <w:spacing w:line="276" w:lineRule="auto"/>
        <w:rPr>
          <w:sz w:val="22"/>
          <w:szCs w:val="22"/>
        </w:rPr>
      </w:pPr>
      <w:r w:rsidRPr="00FD330A">
        <w:rPr>
          <w:sz w:val="22"/>
          <w:szCs w:val="22"/>
        </w:rPr>
        <w:t>In doing so</w:t>
      </w:r>
      <w:r w:rsidR="00D87789" w:rsidRPr="00FD330A">
        <w:rPr>
          <w:sz w:val="22"/>
          <w:szCs w:val="22"/>
        </w:rPr>
        <w:t>, the</w:t>
      </w:r>
      <w:r w:rsidRPr="00FD330A">
        <w:rPr>
          <w:sz w:val="22"/>
          <w:szCs w:val="22"/>
        </w:rPr>
        <w:t xml:space="preserve"> following actions and results were achieved:</w:t>
      </w:r>
    </w:p>
    <w:p w14:paraId="200E891E" w14:textId="2836C862" w:rsidR="00CC210B" w:rsidRPr="00FD330A" w:rsidRDefault="00C21F07" w:rsidP="008A4DC1">
      <w:pPr>
        <w:pStyle w:val="ListParagraph"/>
        <w:numPr>
          <w:ilvl w:val="0"/>
          <w:numId w:val="74"/>
        </w:numPr>
        <w:spacing w:line="276" w:lineRule="auto"/>
        <w:rPr>
          <w:b/>
          <w:sz w:val="22"/>
          <w:szCs w:val="22"/>
          <w:u w:val="single"/>
        </w:rPr>
      </w:pPr>
      <w:r w:rsidRPr="00FD330A">
        <w:rPr>
          <w:b/>
          <w:sz w:val="22"/>
          <w:szCs w:val="22"/>
          <w:u w:val="single"/>
        </w:rPr>
        <w:t xml:space="preserve">Action C.1: </w:t>
      </w:r>
      <w:r w:rsidR="00725091" w:rsidRPr="00FD330A">
        <w:rPr>
          <w:b/>
          <w:sz w:val="22"/>
          <w:szCs w:val="22"/>
          <w:u w:val="single"/>
        </w:rPr>
        <w:t>Collection of all relevant national and international e-documents and materials related to urban DRR risk at local level (cities, municipalities/counties)</w:t>
      </w:r>
    </w:p>
    <w:p w14:paraId="208CCB99" w14:textId="13B0F747" w:rsidR="00955407" w:rsidRPr="00FD330A" w:rsidRDefault="00955407" w:rsidP="008A4DC1">
      <w:pPr>
        <w:numPr>
          <w:ilvl w:val="0"/>
          <w:numId w:val="11"/>
        </w:numPr>
        <w:spacing w:line="276" w:lineRule="auto"/>
        <w:rPr>
          <w:sz w:val="22"/>
          <w:szCs w:val="22"/>
        </w:rPr>
      </w:pPr>
      <w:r w:rsidRPr="00FD330A">
        <w:rPr>
          <w:sz w:val="22"/>
          <w:szCs w:val="22"/>
        </w:rPr>
        <w:t>7 sets of urban risk DRR documents identified, collected and disseminated</w:t>
      </w:r>
      <w:r w:rsidR="008015F4">
        <w:rPr>
          <w:sz w:val="22"/>
          <w:szCs w:val="22"/>
        </w:rPr>
        <w:t>;</w:t>
      </w:r>
    </w:p>
    <w:p w14:paraId="546B7ACE" w14:textId="070B2C0C" w:rsidR="00955407" w:rsidRPr="00FD330A" w:rsidRDefault="00955407" w:rsidP="008A4DC1">
      <w:pPr>
        <w:numPr>
          <w:ilvl w:val="0"/>
          <w:numId w:val="11"/>
        </w:numPr>
        <w:spacing w:line="276" w:lineRule="auto"/>
        <w:rPr>
          <w:sz w:val="22"/>
          <w:szCs w:val="22"/>
        </w:rPr>
      </w:pPr>
      <w:r w:rsidRPr="00FD330A">
        <w:rPr>
          <w:sz w:val="22"/>
          <w:szCs w:val="22"/>
        </w:rPr>
        <w:t>7 sets of relevant urban risk DRR documents made available in local languages</w:t>
      </w:r>
      <w:r w:rsidR="008015F4">
        <w:rPr>
          <w:sz w:val="22"/>
          <w:szCs w:val="22"/>
        </w:rPr>
        <w:t>;</w:t>
      </w:r>
    </w:p>
    <w:p w14:paraId="58B23170" w14:textId="34FA407F" w:rsidR="00955407" w:rsidRPr="00B67705" w:rsidRDefault="002503FC" w:rsidP="008A4DC1">
      <w:pPr>
        <w:pStyle w:val="ListParagraph"/>
        <w:numPr>
          <w:ilvl w:val="0"/>
          <w:numId w:val="11"/>
        </w:numPr>
        <w:spacing w:before="40" w:line="276" w:lineRule="auto"/>
      </w:pPr>
      <w:r w:rsidRPr="00FD330A">
        <w:rPr>
          <w:sz w:val="22"/>
          <w:szCs w:val="22"/>
        </w:rPr>
        <w:t>Urban DRR training material covering 6 topics for local level practitioners developed and translated</w:t>
      </w:r>
      <w:r w:rsidR="008015F4">
        <w:rPr>
          <w:sz w:val="22"/>
          <w:szCs w:val="22"/>
        </w:rPr>
        <w:t>.</w:t>
      </w:r>
    </w:p>
    <w:p w14:paraId="7F890F3D" w14:textId="77777777" w:rsidR="00B67705" w:rsidRPr="00FD330A" w:rsidRDefault="00B67705" w:rsidP="00B67705">
      <w:pPr>
        <w:pStyle w:val="ListParagraph"/>
        <w:spacing w:before="40" w:line="276" w:lineRule="auto"/>
        <w:ind w:left="1440"/>
      </w:pPr>
    </w:p>
    <w:p w14:paraId="6C03ECBD" w14:textId="215630B1" w:rsidR="00725091" w:rsidRPr="00FD330A" w:rsidRDefault="00725091" w:rsidP="008A4DC1">
      <w:pPr>
        <w:pStyle w:val="ListParagraph"/>
        <w:numPr>
          <w:ilvl w:val="0"/>
          <w:numId w:val="76"/>
        </w:numPr>
        <w:spacing w:line="276" w:lineRule="auto"/>
        <w:rPr>
          <w:b/>
          <w:sz w:val="22"/>
          <w:szCs w:val="22"/>
          <w:u w:val="single"/>
        </w:rPr>
      </w:pPr>
      <w:r w:rsidRPr="00FD330A">
        <w:rPr>
          <w:b/>
          <w:sz w:val="22"/>
          <w:szCs w:val="22"/>
          <w:u w:val="single"/>
        </w:rPr>
        <w:t xml:space="preserve">Action C.2: </w:t>
      </w:r>
      <w:r w:rsidR="00C64541" w:rsidRPr="00FD330A">
        <w:rPr>
          <w:b/>
          <w:sz w:val="22"/>
          <w:szCs w:val="22"/>
          <w:u w:val="single"/>
        </w:rPr>
        <w:t>SEE URBAN DRR e-library created and maintained as part of CCCP website</w:t>
      </w:r>
    </w:p>
    <w:p w14:paraId="2F492030" w14:textId="4158637F" w:rsidR="00504859" w:rsidRDefault="00504859" w:rsidP="008A4DC1">
      <w:pPr>
        <w:numPr>
          <w:ilvl w:val="0"/>
          <w:numId w:val="11"/>
        </w:numPr>
        <w:spacing w:line="276" w:lineRule="auto"/>
        <w:rPr>
          <w:sz w:val="22"/>
          <w:szCs w:val="22"/>
        </w:rPr>
      </w:pPr>
      <w:r w:rsidRPr="00FD330A">
        <w:rPr>
          <w:sz w:val="22"/>
          <w:szCs w:val="22"/>
        </w:rPr>
        <w:t>SEE URBAN DRR e-library created</w:t>
      </w:r>
      <w:r w:rsidR="008015F4">
        <w:rPr>
          <w:sz w:val="22"/>
          <w:szCs w:val="22"/>
        </w:rPr>
        <w:t>.</w:t>
      </w:r>
    </w:p>
    <w:p w14:paraId="76EDE2CA" w14:textId="77777777" w:rsidR="00B67705" w:rsidRPr="00FD330A" w:rsidRDefault="00B67705" w:rsidP="00B67705">
      <w:pPr>
        <w:spacing w:line="276" w:lineRule="auto"/>
        <w:ind w:left="1440"/>
        <w:rPr>
          <w:sz w:val="22"/>
          <w:szCs w:val="22"/>
        </w:rPr>
      </w:pPr>
    </w:p>
    <w:p w14:paraId="44160168" w14:textId="0252AAEB" w:rsidR="00C64541" w:rsidRPr="00FD330A" w:rsidRDefault="00C64541" w:rsidP="008A4DC1">
      <w:pPr>
        <w:pStyle w:val="ListParagraph"/>
        <w:numPr>
          <w:ilvl w:val="0"/>
          <w:numId w:val="77"/>
        </w:numPr>
        <w:spacing w:line="276" w:lineRule="auto"/>
        <w:rPr>
          <w:b/>
          <w:sz w:val="22"/>
          <w:szCs w:val="22"/>
          <w:u w:val="single"/>
        </w:rPr>
      </w:pPr>
      <w:r w:rsidRPr="00FD330A">
        <w:rPr>
          <w:b/>
          <w:sz w:val="22"/>
          <w:szCs w:val="22"/>
          <w:u w:val="single"/>
        </w:rPr>
        <w:t xml:space="preserve">Action C.3: </w:t>
      </w:r>
      <w:r w:rsidR="005921D4" w:rsidRPr="00FD330A">
        <w:rPr>
          <w:b/>
          <w:sz w:val="22"/>
          <w:szCs w:val="22"/>
          <w:u w:val="single"/>
        </w:rPr>
        <w:t xml:space="preserve">Capacity building workshop aimed at enhancing the capacities of local authorities’ knowledge </w:t>
      </w:r>
      <w:r w:rsidR="00B67705" w:rsidRPr="00FD330A">
        <w:rPr>
          <w:b/>
          <w:sz w:val="22"/>
          <w:szCs w:val="22"/>
          <w:u w:val="single"/>
        </w:rPr>
        <w:t>in</w:t>
      </w:r>
      <w:r w:rsidR="005921D4" w:rsidRPr="00FD330A">
        <w:rPr>
          <w:b/>
          <w:sz w:val="22"/>
          <w:szCs w:val="22"/>
          <w:u w:val="single"/>
        </w:rPr>
        <w:t xml:space="preserve"> urban DRR</w:t>
      </w:r>
    </w:p>
    <w:p w14:paraId="21243AC5" w14:textId="387B161E" w:rsidR="00CC210B" w:rsidRPr="00FD330A" w:rsidRDefault="00504859" w:rsidP="008A4DC1">
      <w:pPr>
        <w:numPr>
          <w:ilvl w:val="0"/>
          <w:numId w:val="11"/>
        </w:numPr>
        <w:spacing w:line="276" w:lineRule="auto"/>
        <w:rPr>
          <w:sz w:val="22"/>
          <w:szCs w:val="22"/>
        </w:rPr>
      </w:pPr>
      <w:r w:rsidRPr="00FD330A">
        <w:rPr>
          <w:sz w:val="22"/>
          <w:szCs w:val="22"/>
        </w:rPr>
        <w:t>13 local level DRR workshops organized in each country/territory respectively</w:t>
      </w:r>
      <w:r w:rsidR="008015F4">
        <w:rPr>
          <w:sz w:val="22"/>
          <w:szCs w:val="22"/>
        </w:rPr>
        <w:t>.</w:t>
      </w:r>
    </w:p>
    <w:p w14:paraId="3445DA92" w14:textId="77777777" w:rsidR="00B13262" w:rsidRPr="00FD330A" w:rsidRDefault="00B13262" w:rsidP="008A4DC1">
      <w:pPr>
        <w:spacing w:line="276" w:lineRule="auto"/>
        <w:ind w:left="1440"/>
        <w:rPr>
          <w:sz w:val="22"/>
          <w:szCs w:val="22"/>
        </w:rPr>
      </w:pPr>
    </w:p>
    <w:p w14:paraId="505CBD34" w14:textId="77777777" w:rsidR="009E2F87" w:rsidRPr="00FD330A" w:rsidRDefault="00801EAE" w:rsidP="008A4DC1">
      <w:pPr>
        <w:spacing w:line="276" w:lineRule="auto"/>
        <w:ind w:left="0"/>
        <w:rPr>
          <w:sz w:val="22"/>
          <w:szCs w:val="22"/>
        </w:rPr>
      </w:pPr>
      <w:r w:rsidRPr="00FD330A">
        <w:rPr>
          <w:sz w:val="22"/>
          <w:szCs w:val="22"/>
        </w:rPr>
        <w:lastRenderedPageBreak/>
        <w:t xml:space="preserve">And finally, as part of </w:t>
      </w:r>
      <w:r w:rsidRPr="00FD330A">
        <w:rPr>
          <w:b/>
          <w:sz w:val="22"/>
          <w:szCs w:val="22"/>
        </w:rPr>
        <w:t>Task D</w:t>
      </w:r>
      <w:r w:rsidRPr="00FD330A">
        <w:rPr>
          <w:sz w:val="22"/>
          <w:szCs w:val="22"/>
        </w:rPr>
        <w:t xml:space="preserve"> namely </w:t>
      </w:r>
      <w:r w:rsidRPr="00FD330A">
        <w:rPr>
          <w:b/>
          <w:sz w:val="22"/>
          <w:szCs w:val="22"/>
        </w:rPr>
        <w:t>“Project visibility and awareness raising”</w:t>
      </w:r>
      <w:r w:rsidRPr="00FD330A">
        <w:rPr>
          <w:sz w:val="22"/>
          <w:szCs w:val="22"/>
        </w:rPr>
        <w:t>, SEE URBAN project has</w:t>
      </w:r>
    </w:p>
    <w:p w14:paraId="17147CB1" w14:textId="570BAAC5" w:rsidR="009E2F87" w:rsidRPr="00FD330A" w:rsidRDefault="00801EAE" w:rsidP="008A4DC1">
      <w:pPr>
        <w:pStyle w:val="ListParagraph"/>
        <w:numPr>
          <w:ilvl w:val="0"/>
          <w:numId w:val="62"/>
        </w:numPr>
        <w:spacing w:line="276" w:lineRule="auto"/>
        <w:rPr>
          <w:sz w:val="22"/>
          <w:szCs w:val="22"/>
        </w:rPr>
      </w:pPr>
      <w:r w:rsidRPr="00FD330A">
        <w:rPr>
          <w:sz w:val="22"/>
          <w:szCs w:val="22"/>
        </w:rPr>
        <w:t xml:space="preserve">ensured EU visibility all throughout the implementation of project tasks and actions, </w:t>
      </w:r>
    </w:p>
    <w:p w14:paraId="408AB8B2" w14:textId="75A32992" w:rsidR="009E2F87" w:rsidRPr="00FD330A" w:rsidRDefault="001A5FBC" w:rsidP="008A4DC1">
      <w:pPr>
        <w:pStyle w:val="ListParagraph"/>
        <w:numPr>
          <w:ilvl w:val="0"/>
          <w:numId w:val="62"/>
        </w:numPr>
        <w:spacing w:line="276" w:lineRule="auto"/>
        <w:rPr>
          <w:sz w:val="22"/>
          <w:szCs w:val="22"/>
        </w:rPr>
      </w:pPr>
      <w:r w:rsidRPr="00FD330A">
        <w:rPr>
          <w:sz w:val="22"/>
          <w:szCs w:val="22"/>
        </w:rPr>
        <w:t xml:space="preserve"> </w:t>
      </w:r>
      <w:r w:rsidR="00801EAE" w:rsidRPr="00FD330A">
        <w:rPr>
          <w:sz w:val="22"/>
          <w:szCs w:val="22"/>
        </w:rPr>
        <w:t>informed the media on project plans, aims, objectives, tasks and actions and</w:t>
      </w:r>
    </w:p>
    <w:p w14:paraId="658C67E1" w14:textId="0F7EB65C" w:rsidR="00801EAE" w:rsidRPr="00FD330A" w:rsidRDefault="00801EAE" w:rsidP="008A4DC1">
      <w:pPr>
        <w:pStyle w:val="ListParagraph"/>
        <w:numPr>
          <w:ilvl w:val="0"/>
          <w:numId w:val="62"/>
        </w:numPr>
        <w:spacing w:line="276" w:lineRule="auto"/>
        <w:rPr>
          <w:sz w:val="22"/>
          <w:szCs w:val="22"/>
        </w:rPr>
      </w:pPr>
      <w:r w:rsidRPr="00FD330A">
        <w:rPr>
          <w:sz w:val="22"/>
          <w:szCs w:val="22"/>
        </w:rPr>
        <w:t xml:space="preserve"> increased public awareness re</w:t>
      </w:r>
      <w:r w:rsidR="001A5FBC" w:rsidRPr="00FD330A">
        <w:rPr>
          <w:sz w:val="22"/>
          <w:szCs w:val="22"/>
        </w:rPr>
        <w:t>garding</w:t>
      </w:r>
      <w:r w:rsidRPr="00FD330A">
        <w:rPr>
          <w:sz w:val="22"/>
          <w:szCs w:val="22"/>
        </w:rPr>
        <w:t xml:space="preserve"> urban DRR in SEE region.</w:t>
      </w:r>
    </w:p>
    <w:p w14:paraId="3D4C07C5" w14:textId="77777777" w:rsidR="00046DBF" w:rsidRPr="00FD330A" w:rsidRDefault="00046DBF" w:rsidP="008A4DC1">
      <w:pPr>
        <w:spacing w:line="276" w:lineRule="auto"/>
        <w:rPr>
          <w:rFonts w:eastAsia="Times"/>
          <w:sz w:val="22"/>
          <w:szCs w:val="22"/>
        </w:rPr>
      </w:pPr>
    </w:p>
    <w:p w14:paraId="567A014C" w14:textId="757FA78F" w:rsidR="00801EAE" w:rsidRPr="00FD330A" w:rsidRDefault="00801EAE" w:rsidP="008A4DC1">
      <w:pPr>
        <w:spacing w:line="276" w:lineRule="auto"/>
        <w:rPr>
          <w:rFonts w:eastAsia="Times"/>
          <w:sz w:val="22"/>
          <w:szCs w:val="22"/>
        </w:rPr>
      </w:pPr>
      <w:r w:rsidRPr="00FD330A">
        <w:rPr>
          <w:rFonts w:eastAsia="Times"/>
          <w:sz w:val="22"/>
          <w:szCs w:val="22"/>
        </w:rPr>
        <w:t>In doing so</w:t>
      </w:r>
      <w:r w:rsidR="001A5FBC" w:rsidRPr="00FD330A">
        <w:rPr>
          <w:rFonts w:eastAsia="Times"/>
          <w:sz w:val="22"/>
          <w:szCs w:val="22"/>
        </w:rPr>
        <w:t>, the</w:t>
      </w:r>
      <w:r w:rsidRPr="00FD330A">
        <w:rPr>
          <w:rFonts w:eastAsia="Times"/>
          <w:sz w:val="22"/>
          <w:szCs w:val="22"/>
        </w:rPr>
        <w:t xml:space="preserve"> following actions and results were achieved:</w:t>
      </w:r>
    </w:p>
    <w:p w14:paraId="2BD68534" w14:textId="5FC4B157" w:rsidR="009E2F87" w:rsidRPr="00FD330A" w:rsidRDefault="004E2A34" w:rsidP="008A4DC1">
      <w:pPr>
        <w:pStyle w:val="ListParagraph"/>
        <w:numPr>
          <w:ilvl w:val="0"/>
          <w:numId w:val="78"/>
        </w:numPr>
        <w:spacing w:line="276" w:lineRule="auto"/>
        <w:rPr>
          <w:b/>
          <w:sz w:val="22"/>
          <w:szCs w:val="22"/>
          <w:u w:val="single"/>
        </w:rPr>
      </w:pPr>
      <w:r w:rsidRPr="00FD330A">
        <w:rPr>
          <w:rFonts w:eastAsia="Times"/>
          <w:b/>
          <w:sz w:val="22"/>
          <w:szCs w:val="22"/>
          <w:u w:val="single"/>
        </w:rPr>
        <w:t xml:space="preserve">Action D.1: </w:t>
      </w:r>
      <w:r w:rsidR="00E970AA" w:rsidRPr="00FD330A">
        <w:rPr>
          <w:b/>
          <w:sz w:val="22"/>
          <w:szCs w:val="22"/>
          <w:u w:val="single"/>
        </w:rPr>
        <w:t>Dissemination of all relevant project information and results</w:t>
      </w:r>
    </w:p>
    <w:p w14:paraId="2F25E9FD" w14:textId="650C559D" w:rsidR="00E872DA" w:rsidRPr="00FD330A" w:rsidRDefault="00E872DA" w:rsidP="008A4DC1">
      <w:pPr>
        <w:numPr>
          <w:ilvl w:val="0"/>
          <w:numId w:val="12"/>
        </w:numPr>
        <w:spacing w:line="276" w:lineRule="auto"/>
        <w:rPr>
          <w:sz w:val="22"/>
          <w:szCs w:val="22"/>
        </w:rPr>
      </w:pPr>
      <w:r w:rsidRPr="00FD330A">
        <w:rPr>
          <w:sz w:val="22"/>
          <w:szCs w:val="22"/>
        </w:rPr>
        <w:t>More than 200 media features have been published in SEE region</w:t>
      </w:r>
      <w:r w:rsidR="008015F4">
        <w:rPr>
          <w:sz w:val="22"/>
          <w:szCs w:val="22"/>
        </w:rPr>
        <w:t>;</w:t>
      </w:r>
    </w:p>
    <w:p w14:paraId="71D8C00B" w14:textId="7844DC2D" w:rsidR="00997E02" w:rsidRDefault="00997E02" w:rsidP="008A4DC1">
      <w:pPr>
        <w:numPr>
          <w:ilvl w:val="0"/>
          <w:numId w:val="12"/>
        </w:numPr>
        <w:spacing w:line="276" w:lineRule="auto"/>
        <w:rPr>
          <w:sz w:val="22"/>
          <w:szCs w:val="22"/>
        </w:rPr>
      </w:pPr>
      <w:r w:rsidRPr="00FD330A">
        <w:rPr>
          <w:sz w:val="22"/>
          <w:szCs w:val="22"/>
        </w:rPr>
        <w:t>Set of project visibility materials developed in all the SEE URBAN countries/territories respectively</w:t>
      </w:r>
      <w:r w:rsidR="008015F4">
        <w:rPr>
          <w:sz w:val="22"/>
          <w:szCs w:val="22"/>
        </w:rPr>
        <w:t>.</w:t>
      </w:r>
    </w:p>
    <w:p w14:paraId="04BFAF93" w14:textId="77777777" w:rsidR="00B67705" w:rsidRPr="00FD330A" w:rsidRDefault="00B67705" w:rsidP="00B67705">
      <w:pPr>
        <w:spacing w:line="276" w:lineRule="auto"/>
        <w:ind w:left="1440"/>
        <w:rPr>
          <w:sz w:val="22"/>
          <w:szCs w:val="22"/>
        </w:rPr>
      </w:pPr>
    </w:p>
    <w:p w14:paraId="6F2FF175" w14:textId="6B7F7690" w:rsidR="00E970AA" w:rsidRPr="00FD330A" w:rsidRDefault="00E970AA" w:rsidP="008A4DC1">
      <w:pPr>
        <w:pStyle w:val="ListParagraph"/>
        <w:numPr>
          <w:ilvl w:val="0"/>
          <w:numId w:val="79"/>
        </w:numPr>
        <w:spacing w:line="276" w:lineRule="auto"/>
        <w:rPr>
          <w:rFonts w:eastAsia="Times"/>
          <w:b/>
          <w:sz w:val="22"/>
          <w:szCs w:val="22"/>
          <w:u w:val="single"/>
        </w:rPr>
      </w:pPr>
      <w:r w:rsidRPr="00FD330A">
        <w:rPr>
          <w:rFonts w:eastAsia="Times"/>
          <w:b/>
          <w:sz w:val="22"/>
          <w:szCs w:val="22"/>
          <w:u w:val="single"/>
        </w:rPr>
        <w:t xml:space="preserve">Action D.2: </w:t>
      </w:r>
      <w:r w:rsidR="00C60262" w:rsidRPr="00FD330A">
        <w:rPr>
          <w:rFonts w:eastAsia="Times"/>
          <w:b/>
          <w:sz w:val="22"/>
          <w:szCs w:val="22"/>
          <w:u w:val="single"/>
        </w:rPr>
        <w:t xml:space="preserve">Public presentations </w:t>
      </w:r>
      <w:r w:rsidR="000703C7" w:rsidRPr="00FD330A">
        <w:rPr>
          <w:rFonts w:eastAsia="Times"/>
          <w:b/>
          <w:sz w:val="22"/>
          <w:szCs w:val="22"/>
          <w:u w:val="single"/>
        </w:rPr>
        <w:t xml:space="preserve">announcing </w:t>
      </w:r>
      <w:r w:rsidR="00335FA9" w:rsidRPr="00FD330A">
        <w:rPr>
          <w:rFonts w:eastAsia="Times"/>
          <w:b/>
          <w:sz w:val="22"/>
          <w:szCs w:val="22"/>
          <w:u w:val="single"/>
        </w:rPr>
        <w:t>project kick-off</w:t>
      </w:r>
      <w:r w:rsidR="003501F2" w:rsidRPr="00FD330A">
        <w:rPr>
          <w:rFonts w:eastAsia="Times"/>
          <w:b/>
          <w:sz w:val="22"/>
          <w:szCs w:val="22"/>
          <w:u w:val="single"/>
        </w:rPr>
        <w:t xml:space="preserve"> and project </w:t>
      </w:r>
      <w:r w:rsidR="004F340A" w:rsidRPr="00FD330A">
        <w:rPr>
          <w:rFonts w:eastAsia="Times"/>
          <w:b/>
          <w:sz w:val="22"/>
          <w:szCs w:val="22"/>
          <w:u w:val="single"/>
        </w:rPr>
        <w:t>end</w:t>
      </w:r>
    </w:p>
    <w:p w14:paraId="070269AC" w14:textId="1B7CE241" w:rsidR="00E872DA" w:rsidRPr="00FD330A" w:rsidRDefault="00E872DA" w:rsidP="008A4DC1">
      <w:pPr>
        <w:numPr>
          <w:ilvl w:val="0"/>
          <w:numId w:val="11"/>
        </w:numPr>
        <w:spacing w:line="276" w:lineRule="auto"/>
        <w:rPr>
          <w:sz w:val="22"/>
          <w:szCs w:val="22"/>
        </w:rPr>
      </w:pPr>
      <w:r w:rsidRPr="00FD330A">
        <w:rPr>
          <w:sz w:val="22"/>
          <w:szCs w:val="22"/>
        </w:rPr>
        <w:t>36 major press events organized during first SEE URBAN meeting to announce the start of the project and to support the media coverage</w:t>
      </w:r>
      <w:r w:rsidR="008015F4">
        <w:rPr>
          <w:sz w:val="22"/>
          <w:szCs w:val="22"/>
        </w:rPr>
        <w:t>;</w:t>
      </w:r>
    </w:p>
    <w:p w14:paraId="14F7186B" w14:textId="21008B77" w:rsidR="00997E02" w:rsidRPr="008015F4" w:rsidRDefault="00997E02" w:rsidP="008A4DC1">
      <w:pPr>
        <w:numPr>
          <w:ilvl w:val="0"/>
          <w:numId w:val="11"/>
        </w:numPr>
        <w:spacing w:line="276" w:lineRule="auto"/>
        <w:rPr>
          <w:sz w:val="22"/>
          <w:szCs w:val="22"/>
        </w:rPr>
      </w:pPr>
      <w:r w:rsidRPr="008015F4">
        <w:rPr>
          <w:sz w:val="22"/>
          <w:szCs w:val="22"/>
        </w:rPr>
        <w:t>2 Layman’s report covering Regional Working Meeting produced</w:t>
      </w:r>
      <w:r w:rsidR="00463005" w:rsidRPr="008015F4">
        <w:rPr>
          <w:sz w:val="22"/>
          <w:szCs w:val="22"/>
        </w:rPr>
        <w:t xml:space="preserve"> with main results</w:t>
      </w:r>
      <w:r w:rsidR="008015F4" w:rsidRPr="008015F4">
        <w:rPr>
          <w:sz w:val="22"/>
          <w:szCs w:val="22"/>
        </w:rPr>
        <w:t>.</w:t>
      </w:r>
    </w:p>
    <w:p w14:paraId="3D34AB77" w14:textId="28A2DA96" w:rsidR="00F76B60" w:rsidRPr="008015F4" w:rsidRDefault="00F76B60" w:rsidP="008A4DC1">
      <w:pPr>
        <w:spacing w:line="276" w:lineRule="auto"/>
        <w:rPr>
          <w:rFonts w:eastAsia="Times"/>
          <w:sz w:val="22"/>
          <w:szCs w:val="22"/>
        </w:rPr>
      </w:pPr>
    </w:p>
    <w:p w14:paraId="0AA8649E" w14:textId="51F8130A" w:rsidR="00F76B60" w:rsidRPr="008015F4" w:rsidRDefault="00F76B60" w:rsidP="008A4DC1">
      <w:pPr>
        <w:pStyle w:val="ListParagraph"/>
        <w:numPr>
          <w:ilvl w:val="0"/>
          <w:numId w:val="80"/>
        </w:numPr>
        <w:spacing w:line="276" w:lineRule="auto"/>
        <w:rPr>
          <w:rFonts w:eastAsia="Times"/>
          <w:b/>
          <w:sz w:val="22"/>
          <w:szCs w:val="22"/>
          <w:u w:val="single"/>
        </w:rPr>
      </w:pPr>
      <w:r w:rsidRPr="008015F4">
        <w:rPr>
          <w:rFonts w:eastAsia="Times"/>
          <w:b/>
          <w:sz w:val="22"/>
          <w:szCs w:val="22"/>
          <w:u w:val="single"/>
        </w:rPr>
        <w:t xml:space="preserve">Action D.3: </w:t>
      </w:r>
      <w:r w:rsidRPr="008015F4">
        <w:rPr>
          <w:b/>
          <w:sz w:val="22"/>
          <w:szCs w:val="22"/>
          <w:u w:val="single"/>
        </w:rPr>
        <w:t>Urban risk DRR public awareness campaigning through online media (Twitter, Facebook)</w:t>
      </w:r>
    </w:p>
    <w:p w14:paraId="2BDEAF97" w14:textId="285A1D09" w:rsidR="00E2264B" w:rsidRDefault="00E2264B" w:rsidP="00E2264B">
      <w:pPr>
        <w:numPr>
          <w:ilvl w:val="0"/>
          <w:numId w:val="13"/>
        </w:numPr>
        <w:spacing w:line="276" w:lineRule="auto"/>
        <w:rPr>
          <w:sz w:val="22"/>
          <w:szCs w:val="22"/>
        </w:rPr>
      </w:pPr>
      <w:r w:rsidRPr="00FD330A">
        <w:rPr>
          <w:sz w:val="22"/>
          <w:szCs w:val="22"/>
        </w:rPr>
        <w:t>1 Internal communication Strategy between partners developed</w:t>
      </w:r>
      <w:r w:rsidR="008015F4">
        <w:rPr>
          <w:sz w:val="22"/>
          <w:szCs w:val="22"/>
        </w:rPr>
        <w:t>;</w:t>
      </w:r>
    </w:p>
    <w:p w14:paraId="704E6240" w14:textId="2418A6C2" w:rsidR="006722D8" w:rsidRPr="00FD330A" w:rsidRDefault="00913A7F" w:rsidP="008A4DC1">
      <w:pPr>
        <w:pStyle w:val="ListParagraph"/>
        <w:numPr>
          <w:ilvl w:val="0"/>
          <w:numId w:val="12"/>
        </w:numPr>
        <w:spacing w:line="276" w:lineRule="auto"/>
        <w:rPr>
          <w:b/>
        </w:rPr>
      </w:pPr>
      <w:r w:rsidRPr="00FD330A">
        <w:rPr>
          <w:sz w:val="22"/>
          <w:szCs w:val="22"/>
        </w:rPr>
        <w:t>SEE URBAN social network profile established and maintained</w:t>
      </w:r>
      <w:bookmarkStart w:id="18" w:name="_1ci93xb" w:colFirst="0" w:colLast="0"/>
      <w:bookmarkEnd w:id="18"/>
      <w:r w:rsidR="008015F4">
        <w:rPr>
          <w:sz w:val="22"/>
          <w:szCs w:val="22"/>
        </w:rPr>
        <w:t xml:space="preserve"> by COs;</w:t>
      </w:r>
    </w:p>
    <w:p w14:paraId="20714E0B" w14:textId="60C214B3" w:rsidR="00E2264B" w:rsidRPr="008015F4" w:rsidRDefault="008015F4" w:rsidP="008A4DC1">
      <w:pPr>
        <w:pStyle w:val="ListParagraph"/>
        <w:numPr>
          <w:ilvl w:val="0"/>
          <w:numId w:val="12"/>
        </w:numPr>
        <w:spacing w:line="276" w:lineRule="auto"/>
      </w:pPr>
      <w:r w:rsidRPr="008015F4">
        <w:t xml:space="preserve">Regular publications in </w:t>
      </w:r>
      <w:r w:rsidRPr="008015F4">
        <w:rPr>
          <w:sz w:val="22"/>
          <w:szCs w:val="22"/>
        </w:rPr>
        <w:t>online media</w:t>
      </w:r>
      <w:r>
        <w:rPr>
          <w:sz w:val="22"/>
          <w:szCs w:val="22"/>
        </w:rPr>
        <w:t xml:space="preserve"> done by COs.</w:t>
      </w:r>
    </w:p>
    <w:p w14:paraId="0CBD7E5D" w14:textId="77777777" w:rsidR="008015F4" w:rsidRDefault="008015F4" w:rsidP="008A4DC1">
      <w:pPr>
        <w:spacing w:line="276" w:lineRule="auto"/>
        <w:ind w:left="0"/>
        <w:rPr>
          <w:b/>
        </w:rPr>
      </w:pPr>
    </w:p>
    <w:p w14:paraId="475ED0B6" w14:textId="49DE088F" w:rsidR="00852234" w:rsidRPr="00FD330A" w:rsidRDefault="002B09F9" w:rsidP="008A4DC1">
      <w:pPr>
        <w:spacing w:line="276" w:lineRule="auto"/>
        <w:ind w:left="0"/>
        <w:rPr>
          <w:b/>
          <w:highlight w:val="yellow"/>
        </w:rPr>
      </w:pPr>
      <w:r w:rsidRPr="00FD330A">
        <w:rPr>
          <w:b/>
        </w:rPr>
        <w:t>R</w:t>
      </w:r>
      <w:r w:rsidR="00AE62B6" w:rsidRPr="00FD330A">
        <w:rPr>
          <w:b/>
        </w:rPr>
        <w:t>esults</w:t>
      </w:r>
      <w:r w:rsidR="00504715" w:rsidRPr="00FD330A">
        <w:rPr>
          <w:b/>
        </w:rPr>
        <w:t xml:space="preserve"> </w:t>
      </w:r>
      <w:r w:rsidRPr="00FD330A">
        <w:rPr>
          <w:b/>
        </w:rPr>
        <w:t xml:space="preserve">achieved per </w:t>
      </w:r>
      <w:r w:rsidR="00504715" w:rsidRPr="00FD330A">
        <w:rPr>
          <w:b/>
        </w:rPr>
        <w:t>country</w:t>
      </w:r>
      <w:r w:rsidR="00847FDF" w:rsidRPr="00FD330A">
        <w:rPr>
          <w:b/>
        </w:rPr>
        <w:t>/territory</w:t>
      </w:r>
      <w:r w:rsidR="00AA589F">
        <w:rPr>
          <w:b/>
        </w:rPr>
        <w:t>*</w:t>
      </w:r>
      <w:r w:rsidR="00AE62B6" w:rsidRPr="00FD330A">
        <w:rPr>
          <w:b/>
        </w:rPr>
        <w:t>:</w:t>
      </w:r>
    </w:p>
    <w:p w14:paraId="352C0C8D" w14:textId="32857AB1" w:rsidR="00F36466" w:rsidRPr="00FD330A" w:rsidRDefault="00F36466" w:rsidP="008A4DC1">
      <w:pPr>
        <w:spacing w:line="276" w:lineRule="auto"/>
        <w:ind w:left="0"/>
      </w:pPr>
    </w:p>
    <w:p w14:paraId="095CE4D6" w14:textId="21274AE3" w:rsidR="003E5A94" w:rsidRPr="00FD330A" w:rsidRDefault="003E5A94" w:rsidP="003A647D">
      <w:pPr>
        <w:spacing w:line="276" w:lineRule="auto"/>
        <w:ind w:left="0"/>
        <w:rPr>
          <w:b/>
          <w:sz w:val="22"/>
          <w:szCs w:val="22"/>
        </w:rPr>
      </w:pPr>
      <w:r w:rsidRPr="00FD330A">
        <w:rPr>
          <w:b/>
          <w:sz w:val="22"/>
          <w:szCs w:val="22"/>
        </w:rPr>
        <w:t>Albania</w:t>
      </w:r>
    </w:p>
    <w:p w14:paraId="299D6DBC" w14:textId="77777777" w:rsidR="003E5A94" w:rsidRPr="00FD330A" w:rsidRDefault="003E5A94" w:rsidP="008A4DC1">
      <w:pPr>
        <w:pStyle w:val="ListParagraph"/>
        <w:numPr>
          <w:ilvl w:val="0"/>
          <w:numId w:val="16"/>
        </w:numPr>
        <w:spacing w:line="276" w:lineRule="auto"/>
        <w:rPr>
          <w:sz w:val="22"/>
          <w:szCs w:val="22"/>
        </w:rPr>
      </w:pPr>
      <w:r w:rsidRPr="00FD330A">
        <w:rPr>
          <w:sz w:val="22"/>
          <w:szCs w:val="22"/>
        </w:rPr>
        <w:t xml:space="preserve">1 local level DRR connectivity / cooperation modalities in Albania (disaggregated by cities/municipalities and cross-checked with the total number of cities/municipalities </w:t>
      </w:r>
    </w:p>
    <w:p w14:paraId="17878224" w14:textId="7E7A3BD0" w:rsidR="003E5A94" w:rsidRPr="00FD330A" w:rsidRDefault="003E5A94" w:rsidP="008A4DC1">
      <w:pPr>
        <w:pStyle w:val="ListParagraph"/>
        <w:numPr>
          <w:ilvl w:val="0"/>
          <w:numId w:val="16"/>
        </w:numPr>
        <w:spacing w:line="276" w:lineRule="auto"/>
        <w:rPr>
          <w:sz w:val="22"/>
          <w:szCs w:val="22"/>
        </w:rPr>
      </w:pPr>
      <w:r w:rsidRPr="00FD330A">
        <w:rPr>
          <w:sz w:val="22"/>
          <w:szCs w:val="22"/>
        </w:rPr>
        <w:t>Set of DRR documents in an online form of multi-language e-library related to urban risks</w:t>
      </w:r>
    </w:p>
    <w:p w14:paraId="44986570" w14:textId="77777777" w:rsidR="003E5A94" w:rsidRPr="00FD330A" w:rsidRDefault="003E5A94" w:rsidP="008A4DC1">
      <w:pPr>
        <w:pStyle w:val="ListParagraph"/>
        <w:numPr>
          <w:ilvl w:val="0"/>
          <w:numId w:val="16"/>
        </w:numPr>
        <w:spacing w:line="276" w:lineRule="auto"/>
        <w:rPr>
          <w:sz w:val="22"/>
          <w:szCs w:val="22"/>
        </w:rPr>
      </w:pPr>
      <w:r w:rsidRPr="00FD330A">
        <w:rPr>
          <w:sz w:val="22"/>
          <w:szCs w:val="22"/>
        </w:rPr>
        <w:t>46% of local level DRR practitioners in Albania who have improved their professional knowledge of urban DRR / stating that this newly introduced modality has improved coordination mechanisms for disaster and climate risk management at local/national level (disaggregated by organization/institution and gender)</w:t>
      </w:r>
    </w:p>
    <w:p w14:paraId="257842AB" w14:textId="32558EC7" w:rsidR="003E5A94" w:rsidRPr="00FD330A" w:rsidRDefault="003E5A94" w:rsidP="008A4DC1">
      <w:pPr>
        <w:pStyle w:val="ListParagraph"/>
        <w:numPr>
          <w:ilvl w:val="0"/>
          <w:numId w:val="16"/>
        </w:numPr>
        <w:spacing w:line="276" w:lineRule="auto"/>
        <w:rPr>
          <w:sz w:val="22"/>
          <w:szCs w:val="22"/>
        </w:rPr>
      </w:pPr>
      <w:r w:rsidRPr="00FD330A">
        <w:rPr>
          <w:sz w:val="22"/>
          <w:szCs w:val="22"/>
        </w:rPr>
        <w:t>8 features promoting SEE URBAN project issued in Albania.</w:t>
      </w:r>
    </w:p>
    <w:p w14:paraId="45C09D3C" w14:textId="77777777" w:rsidR="003E5A94" w:rsidRPr="00FD330A" w:rsidRDefault="003E5A94" w:rsidP="008A4DC1">
      <w:pPr>
        <w:spacing w:line="276" w:lineRule="auto"/>
        <w:ind w:left="0"/>
        <w:rPr>
          <w:sz w:val="22"/>
          <w:szCs w:val="22"/>
        </w:rPr>
      </w:pPr>
    </w:p>
    <w:p w14:paraId="6129A8B6" w14:textId="29DA03B5" w:rsidR="00F36466" w:rsidRPr="00FD330A" w:rsidRDefault="006B76CD" w:rsidP="003A647D">
      <w:pPr>
        <w:spacing w:line="276" w:lineRule="auto"/>
        <w:ind w:left="0"/>
        <w:rPr>
          <w:b/>
          <w:sz w:val="22"/>
          <w:szCs w:val="22"/>
        </w:rPr>
      </w:pPr>
      <w:r w:rsidRPr="00FD330A">
        <w:rPr>
          <w:b/>
          <w:sz w:val="22"/>
          <w:szCs w:val="22"/>
        </w:rPr>
        <w:t>Bosnia and Herzegovina</w:t>
      </w:r>
    </w:p>
    <w:p w14:paraId="11B8D28B" w14:textId="77777777" w:rsidR="00504715" w:rsidRPr="00FD330A" w:rsidRDefault="00F36466" w:rsidP="008A4DC1">
      <w:pPr>
        <w:pStyle w:val="ListParagraph"/>
        <w:numPr>
          <w:ilvl w:val="0"/>
          <w:numId w:val="14"/>
        </w:numPr>
        <w:spacing w:line="276" w:lineRule="auto"/>
        <w:rPr>
          <w:sz w:val="22"/>
          <w:szCs w:val="22"/>
        </w:rPr>
      </w:pPr>
      <w:r w:rsidRPr="00FD330A">
        <w:rPr>
          <w:sz w:val="22"/>
          <w:szCs w:val="22"/>
        </w:rPr>
        <w:t xml:space="preserve"> 2 local level</w:t>
      </w:r>
      <w:r w:rsidR="00504715" w:rsidRPr="00FD330A">
        <w:rPr>
          <w:sz w:val="22"/>
          <w:szCs w:val="22"/>
        </w:rPr>
        <w:t xml:space="preserve"> </w:t>
      </w:r>
      <w:r w:rsidRPr="00FD330A">
        <w:rPr>
          <w:sz w:val="22"/>
          <w:szCs w:val="22"/>
        </w:rPr>
        <w:t xml:space="preserve">DRR connectivity / cooperation modalities in Bosnia and Herzegovina were usefully established, supported and put into work. </w:t>
      </w:r>
    </w:p>
    <w:p w14:paraId="3EF02B85" w14:textId="77777777" w:rsidR="00504715" w:rsidRPr="00FD330A" w:rsidRDefault="00F36466" w:rsidP="008A4DC1">
      <w:pPr>
        <w:pStyle w:val="ListParagraph"/>
        <w:numPr>
          <w:ilvl w:val="0"/>
          <w:numId w:val="14"/>
        </w:numPr>
        <w:spacing w:line="276" w:lineRule="auto"/>
        <w:rPr>
          <w:sz w:val="22"/>
          <w:szCs w:val="22"/>
        </w:rPr>
      </w:pPr>
      <w:r w:rsidRPr="00FD330A">
        <w:rPr>
          <w:sz w:val="22"/>
          <w:szCs w:val="22"/>
        </w:rPr>
        <w:t xml:space="preserve">Bosnia and Herzegovina successfully collected and shared sets of DRR documents related </w:t>
      </w:r>
      <w:r w:rsidR="00504715" w:rsidRPr="00FD330A">
        <w:rPr>
          <w:sz w:val="22"/>
          <w:szCs w:val="22"/>
        </w:rPr>
        <w:t>as</w:t>
      </w:r>
      <w:r w:rsidRPr="00FD330A">
        <w:rPr>
          <w:sz w:val="22"/>
          <w:szCs w:val="22"/>
        </w:rPr>
        <w:t xml:space="preserve"> an online form of multi-language e-library related to urban risks. </w:t>
      </w:r>
    </w:p>
    <w:p w14:paraId="152C0999" w14:textId="52BBEF5A" w:rsidR="00775E82" w:rsidRDefault="00F36466" w:rsidP="008A4DC1">
      <w:pPr>
        <w:pStyle w:val="ListParagraph"/>
        <w:numPr>
          <w:ilvl w:val="0"/>
          <w:numId w:val="14"/>
        </w:numPr>
        <w:spacing w:line="276" w:lineRule="auto"/>
        <w:rPr>
          <w:sz w:val="22"/>
          <w:szCs w:val="22"/>
        </w:rPr>
      </w:pPr>
      <w:r w:rsidRPr="00FD330A">
        <w:rPr>
          <w:sz w:val="22"/>
          <w:szCs w:val="22"/>
        </w:rPr>
        <w:t xml:space="preserve">The promotion of SEE URBAN project was extremely successful, with over 40 media appearances, in BiH which shows the high level of interest of stakeholders for this topic. In addition, important is to mention the high percentage of local level DRR practitioners in Bosnia and Herzegovina who have improved their professional knowledge of urban DRR through trainings, conferences and workshops that were organized throughout project implementation. </w:t>
      </w:r>
    </w:p>
    <w:p w14:paraId="0EDA2E55" w14:textId="4FC8DDEE" w:rsidR="00ED27F9" w:rsidRDefault="00ED27F9" w:rsidP="00ED27F9">
      <w:pPr>
        <w:spacing w:line="276" w:lineRule="auto"/>
        <w:rPr>
          <w:sz w:val="22"/>
          <w:szCs w:val="22"/>
        </w:rPr>
      </w:pPr>
      <w:r>
        <w:rPr>
          <w:sz w:val="22"/>
          <w:szCs w:val="22"/>
        </w:rPr>
        <w:t>________________________________________________________________________</w:t>
      </w:r>
    </w:p>
    <w:p w14:paraId="53B4A24C" w14:textId="77777777" w:rsidR="00ED27F9" w:rsidRPr="00ED27F9" w:rsidRDefault="00ED27F9" w:rsidP="00ED27F9">
      <w:pPr>
        <w:pStyle w:val="Footer"/>
        <w:rPr>
          <w:sz w:val="20"/>
          <w:szCs w:val="20"/>
        </w:rPr>
      </w:pPr>
      <w:r w:rsidRPr="00ED27F9">
        <w:rPr>
          <w:sz w:val="20"/>
          <w:szCs w:val="20"/>
        </w:rPr>
        <w:t>*results are updated in line with the corresponding indicators and based on the logical framework</w:t>
      </w:r>
    </w:p>
    <w:p w14:paraId="5E17D78A" w14:textId="77777777" w:rsidR="00ED27F9" w:rsidRPr="00ED27F9" w:rsidRDefault="00ED27F9" w:rsidP="00ED27F9">
      <w:pPr>
        <w:spacing w:line="276" w:lineRule="auto"/>
        <w:rPr>
          <w:sz w:val="22"/>
          <w:szCs w:val="22"/>
        </w:rPr>
      </w:pPr>
    </w:p>
    <w:p w14:paraId="452851C9" w14:textId="0DE68C19" w:rsidR="00F36466" w:rsidRPr="00FD330A" w:rsidRDefault="00F36466" w:rsidP="008A4DC1">
      <w:pPr>
        <w:pStyle w:val="ListParagraph"/>
        <w:numPr>
          <w:ilvl w:val="0"/>
          <w:numId w:val="14"/>
        </w:numPr>
        <w:spacing w:line="276" w:lineRule="auto"/>
        <w:rPr>
          <w:sz w:val="22"/>
          <w:szCs w:val="22"/>
        </w:rPr>
      </w:pPr>
      <w:r w:rsidRPr="00FD330A">
        <w:rPr>
          <w:sz w:val="22"/>
          <w:szCs w:val="22"/>
        </w:rPr>
        <w:t xml:space="preserve">In total over 300 DRR practitioners participated in </w:t>
      </w:r>
      <w:r w:rsidR="00775E82" w:rsidRPr="00FD330A">
        <w:rPr>
          <w:sz w:val="22"/>
          <w:szCs w:val="22"/>
        </w:rPr>
        <w:t>these events</w:t>
      </w:r>
      <w:r w:rsidRPr="00FD330A">
        <w:rPr>
          <w:sz w:val="22"/>
          <w:szCs w:val="22"/>
        </w:rPr>
        <w:t xml:space="preserve"> and have clearly voiced out the benefits of these newly introduced modalities and their contribution to improved coordination mechanisms for disaster and climate risk management at all levels. </w:t>
      </w:r>
    </w:p>
    <w:p w14:paraId="54FB3B8C" w14:textId="54551933" w:rsidR="00F36466" w:rsidRPr="00FD330A" w:rsidRDefault="00F36466" w:rsidP="008A4DC1">
      <w:pPr>
        <w:spacing w:line="276" w:lineRule="auto"/>
        <w:ind w:left="0"/>
        <w:rPr>
          <w:sz w:val="22"/>
          <w:szCs w:val="22"/>
        </w:rPr>
      </w:pPr>
    </w:p>
    <w:p w14:paraId="2CBD17E0" w14:textId="727E85DB" w:rsidR="003E5A94" w:rsidRPr="00FD330A" w:rsidRDefault="003E5A94" w:rsidP="003A647D">
      <w:pPr>
        <w:spacing w:line="276" w:lineRule="auto"/>
        <w:ind w:left="0"/>
        <w:rPr>
          <w:b/>
          <w:sz w:val="22"/>
          <w:szCs w:val="22"/>
        </w:rPr>
      </w:pPr>
      <w:r w:rsidRPr="00FD330A">
        <w:rPr>
          <w:b/>
          <w:sz w:val="22"/>
          <w:szCs w:val="22"/>
        </w:rPr>
        <w:t xml:space="preserve">Croatia </w:t>
      </w:r>
    </w:p>
    <w:p w14:paraId="6D49B354" w14:textId="77777777" w:rsidR="003E5A94" w:rsidRPr="00FD330A" w:rsidRDefault="003E5A94" w:rsidP="008A4DC1">
      <w:pPr>
        <w:pStyle w:val="ListParagraph"/>
        <w:numPr>
          <w:ilvl w:val="0"/>
          <w:numId w:val="21"/>
        </w:numPr>
        <w:spacing w:line="276" w:lineRule="auto"/>
        <w:rPr>
          <w:sz w:val="22"/>
          <w:szCs w:val="22"/>
        </w:rPr>
      </w:pPr>
      <w:r w:rsidRPr="00FD330A">
        <w:rPr>
          <w:sz w:val="22"/>
          <w:szCs w:val="22"/>
        </w:rPr>
        <w:t xml:space="preserve">1 local level workshop organized with the purpose of DRR capacity building for the local level stakeholders. </w:t>
      </w:r>
    </w:p>
    <w:p w14:paraId="3F719E3E" w14:textId="77777777" w:rsidR="003E5A94" w:rsidRPr="00FD330A" w:rsidRDefault="003E5A94" w:rsidP="008A4DC1">
      <w:pPr>
        <w:pStyle w:val="ListParagraph"/>
        <w:numPr>
          <w:ilvl w:val="0"/>
          <w:numId w:val="21"/>
        </w:numPr>
        <w:spacing w:line="276" w:lineRule="auto"/>
        <w:rPr>
          <w:sz w:val="22"/>
          <w:szCs w:val="22"/>
        </w:rPr>
      </w:pPr>
      <w:r w:rsidRPr="00FD330A">
        <w:rPr>
          <w:sz w:val="22"/>
          <w:szCs w:val="22"/>
        </w:rPr>
        <w:t>Set of DRR documents collected and uploaded at the SEE-Urban E-library including the translation of DRR Social Vulnerability guidelines.</w:t>
      </w:r>
    </w:p>
    <w:p w14:paraId="04D08CC4" w14:textId="77777777" w:rsidR="003E5A94" w:rsidRPr="00FD330A" w:rsidRDefault="003E5A94" w:rsidP="008A4DC1">
      <w:pPr>
        <w:pStyle w:val="ListParagraph"/>
        <w:numPr>
          <w:ilvl w:val="0"/>
          <w:numId w:val="21"/>
        </w:numPr>
        <w:spacing w:line="276" w:lineRule="auto"/>
        <w:rPr>
          <w:sz w:val="22"/>
          <w:szCs w:val="22"/>
        </w:rPr>
      </w:pPr>
      <w:r w:rsidRPr="00FD330A">
        <w:rPr>
          <w:sz w:val="22"/>
          <w:szCs w:val="22"/>
        </w:rPr>
        <w:t>Lectures prepared for the panel discussion at the 2</w:t>
      </w:r>
      <w:r w:rsidRPr="00FD330A">
        <w:rPr>
          <w:sz w:val="22"/>
          <w:szCs w:val="22"/>
          <w:vertAlign w:val="superscript"/>
        </w:rPr>
        <w:t>nd</w:t>
      </w:r>
      <w:r w:rsidRPr="00FD330A">
        <w:rPr>
          <w:sz w:val="22"/>
          <w:szCs w:val="22"/>
        </w:rPr>
        <w:t xml:space="preserve"> Regional meeting in Skopje.</w:t>
      </w:r>
    </w:p>
    <w:p w14:paraId="5FB48E1F" w14:textId="7585206B" w:rsidR="003E5A94" w:rsidRPr="00FD330A" w:rsidRDefault="003E5A94" w:rsidP="008A4DC1">
      <w:pPr>
        <w:spacing w:line="276" w:lineRule="auto"/>
        <w:ind w:left="0"/>
        <w:rPr>
          <w:sz w:val="22"/>
          <w:szCs w:val="22"/>
        </w:rPr>
      </w:pPr>
    </w:p>
    <w:p w14:paraId="2F6ECE60" w14:textId="50A72139" w:rsidR="003E5A94" w:rsidRPr="00FD330A" w:rsidRDefault="003E5A94" w:rsidP="003A647D">
      <w:pPr>
        <w:pBdr>
          <w:top w:val="nil"/>
          <w:left w:val="nil"/>
          <w:bottom w:val="nil"/>
          <w:right w:val="nil"/>
          <w:between w:val="nil"/>
        </w:pBdr>
        <w:spacing w:line="276" w:lineRule="auto"/>
        <w:ind w:left="0"/>
        <w:rPr>
          <w:b/>
          <w:sz w:val="22"/>
          <w:szCs w:val="22"/>
        </w:rPr>
      </w:pPr>
      <w:r w:rsidRPr="00FD330A">
        <w:rPr>
          <w:b/>
          <w:sz w:val="22"/>
          <w:szCs w:val="22"/>
        </w:rPr>
        <w:t>Kosovo</w:t>
      </w:r>
    </w:p>
    <w:p w14:paraId="48F00B72" w14:textId="48BF57C5" w:rsidR="003E5A94" w:rsidRPr="00FD330A" w:rsidRDefault="003E5A94" w:rsidP="008A4DC1">
      <w:pPr>
        <w:pStyle w:val="ListParagraph"/>
        <w:numPr>
          <w:ilvl w:val="0"/>
          <w:numId w:val="17"/>
        </w:numPr>
        <w:spacing w:line="276" w:lineRule="auto"/>
        <w:rPr>
          <w:sz w:val="22"/>
          <w:szCs w:val="22"/>
        </w:rPr>
      </w:pPr>
      <w:r w:rsidRPr="00FD330A">
        <w:rPr>
          <w:sz w:val="22"/>
          <w:szCs w:val="22"/>
        </w:rPr>
        <w:t>The inter-municipal cooperation agreement signed from 4 municipalities</w:t>
      </w:r>
      <w:r w:rsidR="00B67705">
        <w:rPr>
          <w:sz w:val="22"/>
          <w:szCs w:val="22"/>
        </w:rPr>
        <w:t>.</w:t>
      </w:r>
    </w:p>
    <w:p w14:paraId="3BF3F4B3" w14:textId="77777777" w:rsidR="003E5A94" w:rsidRPr="00FD330A" w:rsidRDefault="003E5A94" w:rsidP="008A4DC1">
      <w:pPr>
        <w:pStyle w:val="ListParagraph"/>
        <w:numPr>
          <w:ilvl w:val="0"/>
          <w:numId w:val="17"/>
        </w:numPr>
        <w:spacing w:line="276" w:lineRule="auto"/>
        <w:rPr>
          <w:sz w:val="22"/>
          <w:szCs w:val="22"/>
        </w:rPr>
      </w:pPr>
      <w:r w:rsidRPr="00FD330A">
        <w:rPr>
          <w:sz w:val="22"/>
          <w:szCs w:val="22"/>
        </w:rPr>
        <w:t>A local DRR connectivity established.</w:t>
      </w:r>
    </w:p>
    <w:p w14:paraId="18FF3A2A" w14:textId="77777777" w:rsidR="003E5A94" w:rsidRPr="00FD330A" w:rsidRDefault="003E5A94" w:rsidP="008A4DC1">
      <w:pPr>
        <w:pStyle w:val="ListParagraph"/>
        <w:numPr>
          <w:ilvl w:val="0"/>
          <w:numId w:val="17"/>
        </w:numPr>
        <w:spacing w:line="276" w:lineRule="auto"/>
        <w:rPr>
          <w:sz w:val="22"/>
          <w:szCs w:val="22"/>
        </w:rPr>
      </w:pPr>
      <w:r w:rsidRPr="00FD330A">
        <w:rPr>
          <w:sz w:val="22"/>
          <w:szCs w:val="22"/>
        </w:rPr>
        <w:t>The set of existing DRR documents in three languages shared with uploaded at the SEE-Urban E-library.</w:t>
      </w:r>
    </w:p>
    <w:p w14:paraId="12672D82" w14:textId="77777777" w:rsidR="003E5A94" w:rsidRPr="00FD330A" w:rsidRDefault="003E5A94" w:rsidP="008A4DC1">
      <w:pPr>
        <w:pStyle w:val="ListParagraph"/>
        <w:numPr>
          <w:ilvl w:val="0"/>
          <w:numId w:val="17"/>
        </w:numPr>
        <w:spacing w:line="276" w:lineRule="auto"/>
        <w:rPr>
          <w:sz w:val="22"/>
          <w:szCs w:val="22"/>
        </w:rPr>
      </w:pPr>
      <w:r w:rsidRPr="00FD330A">
        <w:rPr>
          <w:sz w:val="22"/>
          <w:szCs w:val="22"/>
        </w:rPr>
        <w:t>DRR practitioners and municipal officials participated in the regional meetings, workshops conducted by SEE-Urban project (63% of DRR practitioners have improved their professional knowledge of urban DRR).</w:t>
      </w:r>
    </w:p>
    <w:p w14:paraId="7D42CEFD" w14:textId="77777777" w:rsidR="0046752F" w:rsidRPr="00FD330A" w:rsidRDefault="0046752F" w:rsidP="003A647D">
      <w:pPr>
        <w:spacing w:line="276" w:lineRule="auto"/>
        <w:ind w:left="0"/>
        <w:rPr>
          <w:b/>
          <w:sz w:val="22"/>
          <w:szCs w:val="22"/>
        </w:rPr>
      </w:pPr>
    </w:p>
    <w:p w14:paraId="34A46C5B" w14:textId="3A174ABF" w:rsidR="003E5A94" w:rsidRPr="00FD330A" w:rsidRDefault="003E5A94" w:rsidP="003A647D">
      <w:pPr>
        <w:spacing w:line="276" w:lineRule="auto"/>
        <w:ind w:left="0"/>
        <w:rPr>
          <w:b/>
          <w:sz w:val="22"/>
          <w:szCs w:val="22"/>
        </w:rPr>
      </w:pPr>
      <w:r w:rsidRPr="00FD330A">
        <w:rPr>
          <w:b/>
          <w:sz w:val="22"/>
          <w:szCs w:val="22"/>
        </w:rPr>
        <w:t>Montenegro</w:t>
      </w:r>
    </w:p>
    <w:p w14:paraId="22DDA69E" w14:textId="6F96F156" w:rsidR="003E5A94" w:rsidRPr="00FD330A" w:rsidRDefault="003E5A94" w:rsidP="008A4DC1">
      <w:pPr>
        <w:pStyle w:val="ListParagraph"/>
        <w:numPr>
          <w:ilvl w:val="0"/>
          <w:numId w:val="16"/>
        </w:numPr>
        <w:spacing w:line="276" w:lineRule="auto"/>
        <w:rPr>
          <w:sz w:val="22"/>
          <w:szCs w:val="22"/>
        </w:rPr>
      </w:pPr>
      <w:r w:rsidRPr="00FD330A">
        <w:rPr>
          <w:sz w:val="22"/>
          <w:szCs w:val="22"/>
        </w:rPr>
        <w:t>1 local level DRR connectivity / cooperation modalities have been created by Protocols, in the Tara River Basin</w:t>
      </w:r>
      <w:r w:rsidR="00B67705">
        <w:rPr>
          <w:sz w:val="22"/>
          <w:szCs w:val="22"/>
        </w:rPr>
        <w:t>.</w:t>
      </w:r>
    </w:p>
    <w:p w14:paraId="2C4DC0C9" w14:textId="77777777" w:rsidR="003E5A94" w:rsidRPr="00FD330A" w:rsidRDefault="003E5A94" w:rsidP="008A4DC1">
      <w:pPr>
        <w:pStyle w:val="ListParagraph"/>
        <w:numPr>
          <w:ilvl w:val="0"/>
          <w:numId w:val="16"/>
        </w:numPr>
        <w:spacing w:line="276" w:lineRule="auto"/>
        <w:rPr>
          <w:sz w:val="22"/>
          <w:szCs w:val="22"/>
        </w:rPr>
      </w:pPr>
      <w:r w:rsidRPr="00FD330A">
        <w:rPr>
          <w:sz w:val="22"/>
          <w:szCs w:val="22"/>
        </w:rPr>
        <w:t>A set of DRR documents is being prepared for an online (plat)form:</w:t>
      </w:r>
    </w:p>
    <w:p w14:paraId="3DE99A23" w14:textId="77777777" w:rsidR="003E5A94" w:rsidRPr="00FD330A" w:rsidRDefault="003E5A94" w:rsidP="008A4DC1">
      <w:pPr>
        <w:spacing w:line="276" w:lineRule="auto"/>
        <w:rPr>
          <w:sz w:val="22"/>
          <w:szCs w:val="22"/>
        </w:rPr>
      </w:pPr>
      <w:r w:rsidRPr="00FD330A">
        <w:rPr>
          <w:sz w:val="22"/>
          <w:szCs w:val="22"/>
        </w:rPr>
        <w:fldChar w:fldCharType="begin"/>
      </w:r>
      <w:r w:rsidRPr="00FD330A">
        <w:rPr>
          <w:sz w:val="22"/>
          <w:szCs w:val="22"/>
        </w:rPr>
        <w:instrText xml:space="preserve"> HYPERLINK "http://www.seeurban.eu/ and several reports and presentations have been published</w:instrText>
      </w:r>
    </w:p>
    <w:p w14:paraId="45CB169E" w14:textId="0CB5691B" w:rsidR="003E5A94" w:rsidRPr="00FD330A" w:rsidRDefault="003E5A94" w:rsidP="008A4DC1">
      <w:pPr>
        <w:pStyle w:val="ListParagraph"/>
        <w:numPr>
          <w:ilvl w:val="0"/>
          <w:numId w:val="16"/>
        </w:numPr>
        <w:spacing w:line="276" w:lineRule="auto"/>
        <w:rPr>
          <w:sz w:val="22"/>
          <w:szCs w:val="22"/>
        </w:rPr>
      </w:pPr>
      <w:r w:rsidRPr="00FD330A">
        <w:rPr>
          <w:sz w:val="22"/>
          <w:szCs w:val="22"/>
        </w:rPr>
        <w:instrText xml:space="preserve">" </w:instrText>
      </w:r>
      <w:r w:rsidRPr="00FD330A">
        <w:rPr>
          <w:sz w:val="22"/>
          <w:szCs w:val="22"/>
        </w:rPr>
        <w:fldChar w:fldCharType="separate"/>
      </w:r>
      <w:r w:rsidRPr="00FD330A">
        <w:rPr>
          <w:sz w:val="22"/>
          <w:szCs w:val="22"/>
        </w:rPr>
        <w:t>http://www.seeurban.eu/ and several reports and presentations have been published</w:t>
      </w:r>
      <w:r w:rsidR="00B67705">
        <w:rPr>
          <w:sz w:val="22"/>
          <w:szCs w:val="22"/>
        </w:rPr>
        <w:t>.</w:t>
      </w:r>
    </w:p>
    <w:p w14:paraId="1B2F8670" w14:textId="4F962E97" w:rsidR="003E5A94" w:rsidRPr="00FD330A" w:rsidRDefault="003E5A94" w:rsidP="008A4DC1">
      <w:pPr>
        <w:pStyle w:val="ListParagraph"/>
        <w:numPr>
          <w:ilvl w:val="0"/>
          <w:numId w:val="16"/>
        </w:numPr>
        <w:spacing w:line="276" w:lineRule="auto"/>
        <w:rPr>
          <w:sz w:val="22"/>
          <w:szCs w:val="22"/>
        </w:rPr>
      </w:pPr>
      <w:r w:rsidRPr="00FD330A">
        <w:rPr>
          <w:sz w:val="22"/>
          <w:szCs w:val="22"/>
        </w:rPr>
        <w:fldChar w:fldCharType="end"/>
      </w:r>
      <w:r w:rsidRPr="00FD330A">
        <w:rPr>
          <w:sz w:val="22"/>
          <w:szCs w:val="22"/>
        </w:rPr>
        <w:t xml:space="preserve">Expert Working Group established including representatives of national institutions and local self-governments, and information sharing meetings were organized in 2018, round table discussion, regional conference in </w:t>
      </w:r>
      <w:r w:rsidR="008015F4" w:rsidRPr="00FD330A">
        <w:rPr>
          <w:sz w:val="22"/>
          <w:szCs w:val="22"/>
        </w:rPr>
        <w:t>Skopje</w:t>
      </w:r>
      <w:r w:rsidRPr="00FD330A">
        <w:rPr>
          <w:sz w:val="22"/>
          <w:szCs w:val="22"/>
        </w:rPr>
        <w:t>, 2 communication in crisis situations trainings.</w:t>
      </w:r>
    </w:p>
    <w:p w14:paraId="094544C4" w14:textId="4743431D" w:rsidR="003E5A94" w:rsidRPr="00FD330A" w:rsidRDefault="003E5A94" w:rsidP="008A4DC1">
      <w:pPr>
        <w:pStyle w:val="ListParagraph"/>
        <w:numPr>
          <w:ilvl w:val="0"/>
          <w:numId w:val="16"/>
        </w:numPr>
        <w:spacing w:line="276" w:lineRule="auto"/>
        <w:rPr>
          <w:sz w:val="22"/>
          <w:szCs w:val="22"/>
        </w:rPr>
      </w:pPr>
      <w:r w:rsidRPr="00FD330A">
        <w:rPr>
          <w:sz w:val="22"/>
          <w:szCs w:val="22"/>
        </w:rPr>
        <w:t>Promotional material has been produced. 6000 copies of educational material for children on: floods, fires and earth quakes where printed</w:t>
      </w:r>
      <w:r w:rsidR="00B67705">
        <w:rPr>
          <w:sz w:val="22"/>
          <w:szCs w:val="22"/>
        </w:rPr>
        <w:t>.</w:t>
      </w:r>
    </w:p>
    <w:p w14:paraId="416BD105" w14:textId="77777777" w:rsidR="003E5A94" w:rsidRPr="00FD330A" w:rsidRDefault="003E5A94" w:rsidP="008A4DC1">
      <w:pPr>
        <w:pBdr>
          <w:top w:val="nil"/>
          <w:left w:val="nil"/>
          <w:bottom w:val="nil"/>
          <w:right w:val="nil"/>
          <w:between w:val="nil"/>
        </w:pBdr>
        <w:spacing w:line="276" w:lineRule="auto"/>
        <w:ind w:left="0"/>
        <w:rPr>
          <w:rFonts w:eastAsia="PT Sans"/>
          <w:color w:val="7030A0"/>
          <w:sz w:val="22"/>
          <w:szCs w:val="22"/>
        </w:rPr>
      </w:pPr>
    </w:p>
    <w:p w14:paraId="4D5329E0" w14:textId="2510315B" w:rsidR="003E5A94" w:rsidRPr="00FD330A" w:rsidRDefault="003E5A94" w:rsidP="003A647D">
      <w:pPr>
        <w:spacing w:line="276" w:lineRule="auto"/>
        <w:ind w:left="0"/>
        <w:rPr>
          <w:b/>
          <w:sz w:val="22"/>
          <w:szCs w:val="22"/>
        </w:rPr>
      </w:pPr>
      <w:r w:rsidRPr="00FD330A">
        <w:rPr>
          <w:b/>
          <w:sz w:val="22"/>
          <w:szCs w:val="22"/>
        </w:rPr>
        <w:t>The Republic of North Macedonia</w:t>
      </w:r>
    </w:p>
    <w:p w14:paraId="0A7A46A0" w14:textId="77777777" w:rsidR="003E5A94" w:rsidRPr="00FD330A" w:rsidRDefault="003E5A94" w:rsidP="008A4DC1">
      <w:pPr>
        <w:pStyle w:val="ListParagraph"/>
        <w:numPr>
          <w:ilvl w:val="0"/>
          <w:numId w:val="16"/>
        </w:numPr>
        <w:spacing w:line="276" w:lineRule="auto"/>
        <w:rPr>
          <w:sz w:val="22"/>
          <w:szCs w:val="22"/>
        </w:rPr>
      </w:pPr>
      <w:r w:rsidRPr="00FD330A">
        <w:rPr>
          <w:sz w:val="22"/>
          <w:szCs w:val="22"/>
        </w:rPr>
        <w:t>2 DRR networking modalities established – one in the Southeast Region, other in Polog Region (the latter in coop with complementary DRR project).</w:t>
      </w:r>
    </w:p>
    <w:p w14:paraId="0FF43036" w14:textId="77777777" w:rsidR="003E5A94" w:rsidRPr="00FD330A" w:rsidRDefault="003E5A94" w:rsidP="008A4DC1">
      <w:pPr>
        <w:pStyle w:val="ListParagraph"/>
        <w:numPr>
          <w:ilvl w:val="0"/>
          <w:numId w:val="16"/>
        </w:numPr>
        <w:spacing w:line="276" w:lineRule="auto"/>
        <w:rPr>
          <w:sz w:val="22"/>
          <w:szCs w:val="22"/>
        </w:rPr>
      </w:pPr>
      <w:r w:rsidRPr="00FD330A">
        <w:rPr>
          <w:sz w:val="22"/>
          <w:szCs w:val="22"/>
        </w:rPr>
        <w:t>3 local workshops organized for Southeast Region DRR network entities, with the purpose of: capacity building, further development and case study of the Polog Region DRR network.</w:t>
      </w:r>
    </w:p>
    <w:p w14:paraId="25EA310E" w14:textId="77777777" w:rsidR="003E5A94" w:rsidRPr="00FD330A" w:rsidRDefault="003E5A94" w:rsidP="008A4DC1">
      <w:pPr>
        <w:pStyle w:val="ListParagraph"/>
        <w:numPr>
          <w:ilvl w:val="0"/>
          <w:numId w:val="16"/>
        </w:numPr>
        <w:spacing w:line="276" w:lineRule="auto"/>
        <w:rPr>
          <w:sz w:val="22"/>
          <w:szCs w:val="22"/>
        </w:rPr>
      </w:pPr>
      <w:r w:rsidRPr="00FD330A">
        <w:rPr>
          <w:sz w:val="22"/>
          <w:szCs w:val="22"/>
        </w:rPr>
        <w:t>1 regional meeting organized in Skopje, sharing experiences and presenting models established with project support among representatives of SEE URBAN platforms and respective UNDP offices, local level Civil Protection authorities from EU member states, etc.</w:t>
      </w:r>
    </w:p>
    <w:p w14:paraId="2468AAB9" w14:textId="77777777" w:rsidR="003E5A94" w:rsidRPr="00FD330A" w:rsidRDefault="003E5A94" w:rsidP="008A4DC1">
      <w:pPr>
        <w:pStyle w:val="ListParagraph"/>
        <w:numPr>
          <w:ilvl w:val="0"/>
          <w:numId w:val="16"/>
        </w:numPr>
        <w:spacing w:line="276" w:lineRule="auto"/>
        <w:rPr>
          <w:sz w:val="22"/>
          <w:szCs w:val="22"/>
        </w:rPr>
      </w:pPr>
      <w:r w:rsidRPr="00FD330A">
        <w:rPr>
          <w:sz w:val="22"/>
          <w:szCs w:val="22"/>
        </w:rPr>
        <w:t xml:space="preserve">1 joint workshop of the two national DRR networks, SER and Polog, </w:t>
      </w:r>
      <w:r w:rsidRPr="00FD330A">
        <w:rPr>
          <w:rFonts w:eastAsia="Calibri"/>
          <w:sz w:val="22"/>
          <w:szCs w:val="22"/>
        </w:rPr>
        <w:t>enhancing further exchange of DRM knowledge and experience and exploring opportunities for improved collaboration in flood risk reduction.</w:t>
      </w:r>
    </w:p>
    <w:p w14:paraId="5E6A3D5E" w14:textId="7A727CEF" w:rsidR="003E5A94" w:rsidRPr="00FD330A" w:rsidRDefault="003E5A94" w:rsidP="008A4DC1">
      <w:pPr>
        <w:pStyle w:val="ListParagraph"/>
        <w:numPr>
          <w:ilvl w:val="0"/>
          <w:numId w:val="16"/>
        </w:numPr>
        <w:spacing w:line="276" w:lineRule="auto"/>
        <w:rPr>
          <w:sz w:val="22"/>
          <w:szCs w:val="22"/>
        </w:rPr>
      </w:pPr>
      <w:r w:rsidRPr="00FD330A">
        <w:rPr>
          <w:sz w:val="22"/>
          <w:szCs w:val="22"/>
        </w:rPr>
        <w:t>1 study visit to City of Kraljevo (Serbia) Civil Protection Directorate organized for Southeast Region DRR network entities.</w:t>
      </w:r>
    </w:p>
    <w:p w14:paraId="2CC127E6" w14:textId="152FCF05" w:rsidR="003E5A94" w:rsidRPr="00FD330A" w:rsidRDefault="003E5A94" w:rsidP="008A4DC1">
      <w:pPr>
        <w:pStyle w:val="ListParagraph"/>
        <w:numPr>
          <w:ilvl w:val="0"/>
          <w:numId w:val="16"/>
        </w:numPr>
        <w:spacing w:line="276" w:lineRule="auto"/>
        <w:rPr>
          <w:sz w:val="22"/>
          <w:szCs w:val="22"/>
        </w:rPr>
      </w:pPr>
      <w:r w:rsidRPr="00FD330A">
        <w:rPr>
          <w:sz w:val="22"/>
          <w:szCs w:val="22"/>
        </w:rPr>
        <w:t>Enabling environment created for local and regional DRR connectivity, as well as vertical and horizontal multi-sectoral cooperation of all DRM-relevant/-active local/regional entities, including continuous capacity development and peer-to peer information and knowledge exchange.</w:t>
      </w:r>
    </w:p>
    <w:p w14:paraId="092479DA" w14:textId="77777777" w:rsidR="003E5A94" w:rsidRPr="00FD330A" w:rsidRDefault="003E5A94" w:rsidP="008A4DC1">
      <w:pPr>
        <w:pStyle w:val="ListParagraph"/>
        <w:numPr>
          <w:ilvl w:val="0"/>
          <w:numId w:val="16"/>
        </w:numPr>
        <w:spacing w:line="276" w:lineRule="auto"/>
        <w:rPr>
          <w:sz w:val="22"/>
          <w:szCs w:val="22"/>
        </w:rPr>
      </w:pPr>
      <w:r w:rsidRPr="00FD330A">
        <w:rPr>
          <w:sz w:val="22"/>
          <w:szCs w:val="22"/>
        </w:rPr>
        <w:lastRenderedPageBreak/>
        <w:t>Extensive media and social network coverage of the 2</w:t>
      </w:r>
      <w:r w:rsidRPr="00FD330A">
        <w:rPr>
          <w:sz w:val="22"/>
          <w:szCs w:val="22"/>
          <w:vertAlign w:val="superscript"/>
        </w:rPr>
        <w:t>nd</w:t>
      </w:r>
      <w:r w:rsidRPr="00FD330A">
        <w:rPr>
          <w:sz w:val="22"/>
          <w:szCs w:val="22"/>
        </w:rPr>
        <w:t xml:space="preserve"> regional meeting held in Skopje – by local and national TV and radio channels, online media, newspapers etc.</w:t>
      </w:r>
    </w:p>
    <w:p w14:paraId="772E7BE0" w14:textId="77777777" w:rsidR="003E5A94" w:rsidRPr="00FD330A" w:rsidRDefault="003E5A94" w:rsidP="008A4DC1">
      <w:pPr>
        <w:spacing w:line="276" w:lineRule="auto"/>
        <w:ind w:left="0"/>
        <w:rPr>
          <w:b/>
          <w:sz w:val="22"/>
          <w:szCs w:val="22"/>
        </w:rPr>
      </w:pPr>
    </w:p>
    <w:p w14:paraId="7BD4A327" w14:textId="7D2E4456" w:rsidR="00A20049" w:rsidRPr="00FD330A" w:rsidRDefault="00A20049" w:rsidP="003A647D">
      <w:pPr>
        <w:spacing w:line="276" w:lineRule="auto"/>
        <w:ind w:left="0"/>
        <w:rPr>
          <w:b/>
          <w:sz w:val="22"/>
          <w:szCs w:val="22"/>
        </w:rPr>
      </w:pPr>
      <w:r w:rsidRPr="00FD330A">
        <w:rPr>
          <w:b/>
          <w:sz w:val="22"/>
          <w:szCs w:val="22"/>
        </w:rPr>
        <w:t>Serbia</w:t>
      </w:r>
    </w:p>
    <w:p w14:paraId="5E4E2211" w14:textId="4F863AF6" w:rsidR="003F6256" w:rsidRPr="00FD330A" w:rsidRDefault="009A1F51" w:rsidP="008A4DC1">
      <w:pPr>
        <w:pStyle w:val="ListParagraph"/>
        <w:numPr>
          <w:ilvl w:val="0"/>
          <w:numId w:val="15"/>
        </w:numPr>
        <w:spacing w:line="276" w:lineRule="auto"/>
        <w:rPr>
          <w:sz w:val="22"/>
          <w:szCs w:val="22"/>
        </w:rPr>
      </w:pPr>
      <w:r w:rsidRPr="00FD330A">
        <w:rPr>
          <w:sz w:val="22"/>
          <w:szCs w:val="22"/>
        </w:rPr>
        <w:t xml:space="preserve">5 </w:t>
      </w:r>
      <w:r w:rsidR="00D22CD3" w:rsidRPr="00FD330A">
        <w:rPr>
          <w:sz w:val="22"/>
          <w:szCs w:val="22"/>
        </w:rPr>
        <w:t xml:space="preserve">local level DRR connectivity / cooperation modalities have been created by </w:t>
      </w:r>
      <w:r w:rsidR="000D7575" w:rsidRPr="00FD330A">
        <w:rPr>
          <w:sz w:val="22"/>
          <w:szCs w:val="22"/>
        </w:rPr>
        <w:t xml:space="preserve">Cooperation </w:t>
      </w:r>
      <w:r w:rsidR="00D22CD3" w:rsidRPr="00FD330A">
        <w:rPr>
          <w:sz w:val="22"/>
          <w:szCs w:val="22"/>
        </w:rPr>
        <w:t>Protocols, in the Western Morava River Basin (17 LSGs), Kolubara River Basin (8 LSGs); the Great Morava River Basin (11 LSGs)</w:t>
      </w:r>
      <w:r w:rsidR="005B22EC" w:rsidRPr="00FD330A">
        <w:rPr>
          <w:sz w:val="22"/>
          <w:szCs w:val="22"/>
        </w:rPr>
        <w:t>,</w:t>
      </w:r>
      <w:r w:rsidR="00D22CD3" w:rsidRPr="00FD330A">
        <w:rPr>
          <w:sz w:val="22"/>
          <w:szCs w:val="22"/>
        </w:rPr>
        <w:t xml:space="preserve"> Upper Danube River Basin – Banat watercourses (16 LSGs)</w:t>
      </w:r>
      <w:r w:rsidR="00E77958" w:rsidRPr="00FD330A">
        <w:rPr>
          <w:sz w:val="22"/>
          <w:szCs w:val="22"/>
        </w:rPr>
        <w:t xml:space="preserve"> and Drina River Basin (8 LSGs) </w:t>
      </w:r>
      <w:r w:rsidR="00D22CD3" w:rsidRPr="00FD330A">
        <w:rPr>
          <w:sz w:val="22"/>
          <w:szCs w:val="22"/>
        </w:rPr>
        <w:t xml:space="preserve">– including a total of </w:t>
      </w:r>
      <w:r w:rsidR="001772F5" w:rsidRPr="00FD330A">
        <w:rPr>
          <w:sz w:val="22"/>
          <w:szCs w:val="22"/>
        </w:rPr>
        <w:t xml:space="preserve">60 </w:t>
      </w:r>
      <w:r w:rsidR="00D22CD3" w:rsidRPr="00FD330A">
        <w:rPr>
          <w:sz w:val="22"/>
          <w:szCs w:val="22"/>
        </w:rPr>
        <w:t>towns and municipalities in Serbia, out of 174 (3</w:t>
      </w:r>
      <w:r w:rsidR="005E5D7C" w:rsidRPr="00FD330A">
        <w:rPr>
          <w:sz w:val="22"/>
          <w:szCs w:val="22"/>
        </w:rPr>
        <w:t>5</w:t>
      </w:r>
      <w:r w:rsidR="00D22CD3" w:rsidRPr="00FD330A">
        <w:rPr>
          <w:sz w:val="22"/>
          <w:szCs w:val="22"/>
        </w:rPr>
        <w:t xml:space="preserve"> %). During the year 2018, similar efforts were initiated in </w:t>
      </w:r>
      <w:r w:rsidR="00B234E8" w:rsidRPr="00FD330A">
        <w:rPr>
          <w:sz w:val="22"/>
          <w:szCs w:val="22"/>
        </w:rPr>
        <w:t xml:space="preserve">two </w:t>
      </w:r>
      <w:r w:rsidR="00D22CD3" w:rsidRPr="00FD330A">
        <w:rPr>
          <w:sz w:val="22"/>
          <w:szCs w:val="22"/>
        </w:rPr>
        <w:t>additional river basins: Lower Danube River Basin – Backa Watercourses, and the Southern Morava River Basin.</w:t>
      </w:r>
    </w:p>
    <w:p w14:paraId="1BBF5B3A" w14:textId="0368C2ED" w:rsidR="003F119E" w:rsidRPr="00FD330A" w:rsidRDefault="003F119E" w:rsidP="008A4DC1">
      <w:pPr>
        <w:pStyle w:val="ListParagraph"/>
        <w:numPr>
          <w:ilvl w:val="0"/>
          <w:numId w:val="15"/>
        </w:numPr>
        <w:spacing w:line="276" w:lineRule="auto"/>
        <w:rPr>
          <w:sz w:val="22"/>
          <w:szCs w:val="22"/>
        </w:rPr>
      </w:pPr>
      <w:r w:rsidRPr="00FD330A">
        <w:rPr>
          <w:sz w:val="22"/>
          <w:szCs w:val="22"/>
        </w:rPr>
        <w:t xml:space="preserve">A </w:t>
      </w:r>
      <w:r w:rsidR="003F6256" w:rsidRPr="00FD330A">
        <w:rPr>
          <w:sz w:val="22"/>
          <w:szCs w:val="22"/>
        </w:rPr>
        <w:t>set of DRR documents was prepared for an online e-library</w:t>
      </w:r>
      <w:r w:rsidR="005615EC" w:rsidRPr="00FD330A">
        <w:rPr>
          <w:sz w:val="22"/>
          <w:szCs w:val="22"/>
        </w:rPr>
        <w:t xml:space="preserve"> including original documents developed within the project: Analytical Study of Serbian River-Basin Cooperation (in Serbian and English), Template for River Basin DRR Programme (in Serbian and English), Pilot Western Morava River Basin Programme (in Serbian and English), Models for institutionalization of the inter-municipal cooperation in DRR (in Serbian) and SEE URBAN Project Brochure (in Serbian and English), as well as relevant strategies, laws, studies, etc.</w:t>
      </w:r>
    </w:p>
    <w:p w14:paraId="52E7E3B5" w14:textId="52B06C4A" w:rsidR="003F119E" w:rsidRPr="00FD330A" w:rsidRDefault="00A513D2" w:rsidP="008A4DC1">
      <w:pPr>
        <w:pStyle w:val="ListParagraph"/>
        <w:numPr>
          <w:ilvl w:val="0"/>
          <w:numId w:val="15"/>
        </w:numPr>
        <w:spacing w:line="276" w:lineRule="auto"/>
        <w:rPr>
          <w:sz w:val="22"/>
          <w:szCs w:val="22"/>
        </w:rPr>
      </w:pPr>
      <w:r w:rsidRPr="00FD330A">
        <w:rPr>
          <w:sz w:val="22"/>
          <w:szCs w:val="22"/>
        </w:rPr>
        <w:t>DRR practitioners from 60 LSGs (35%) attended SEE URBAN events in Serbia – estimated as 50% of total local level DRR practitioners.</w:t>
      </w:r>
      <w:r w:rsidR="00B9429E" w:rsidRPr="00FD330A">
        <w:rPr>
          <w:sz w:val="22"/>
          <w:szCs w:val="22"/>
        </w:rPr>
        <w:t xml:space="preserve"> Two round-table discussions gathered over 70 participants, and workshop with trainings on social vulnerability, media relations and project preparation were held for 11 local and 2 national experts.</w:t>
      </w:r>
    </w:p>
    <w:p w14:paraId="503DE6D7" w14:textId="37CEB87B" w:rsidR="00EB4759" w:rsidRPr="00FD330A" w:rsidRDefault="00ED5BEA" w:rsidP="008A4DC1">
      <w:pPr>
        <w:pStyle w:val="ListParagraph"/>
        <w:numPr>
          <w:ilvl w:val="0"/>
          <w:numId w:val="15"/>
        </w:numPr>
        <w:spacing w:line="276" w:lineRule="auto"/>
        <w:rPr>
          <w:sz w:val="22"/>
          <w:szCs w:val="22"/>
        </w:rPr>
      </w:pPr>
      <w:r w:rsidRPr="00FD330A">
        <w:rPr>
          <w:sz w:val="22"/>
          <w:szCs w:val="22"/>
        </w:rPr>
        <w:t>The promotion of SEE URBAN project was extremely successful, with o</w:t>
      </w:r>
      <w:r w:rsidR="00EB4759" w:rsidRPr="00FD330A">
        <w:rPr>
          <w:sz w:val="22"/>
          <w:szCs w:val="22"/>
        </w:rPr>
        <w:t>ver 6</w:t>
      </w:r>
      <w:r w:rsidR="00FE1982" w:rsidRPr="00FD330A">
        <w:rPr>
          <w:sz w:val="22"/>
          <w:szCs w:val="22"/>
        </w:rPr>
        <w:t>5</w:t>
      </w:r>
      <w:r w:rsidR="00BB4416" w:rsidRPr="00FD330A">
        <w:rPr>
          <w:sz w:val="22"/>
          <w:szCs w:val="22"/>
        </w:rPr>
        <w:t xml:space="preserve"> media</w:t>
      </w:r>
      <w:r w:rsidR="00EB4759" w:rsidRPr="00FD330A">
        <w:rPr>
          <w:sz w:val="22"/>
          <w:szCs w:val="22"/>
        </w:rPr>
        <w:t xml:space="preserve"> features promoting SEE URBAN project were issued in Serbia</w:t>
      </w:r>
      <w:r w:rsidR="00271DDA" w:rsidRPr="00FD330A">
        <w:rPr>
          <w:sz w:val="22"/>
          <w:szCs w:val="22"/>
        </w:rPr>
        <w:t>, showing high interest of stakeholders for this topic.</w:t>
      </w:r>
    </w:p>
    <w:p w14:paraId="73BB55DE" w14:textId="439BBFAB" w:rsidR="00070674" w:rsidRPr="00FD330A" w:rsidRDefault="00570096" w:rsidP="008A4DC1">
      <w:pPr>
        <w:tabs>
          <w:tab w:val="left" w:pos="0"/>
        </w:tabs>
        <w:autoSpaceDE w:val="0"/>
        <w:autoSpaceDN w:val="0"/>
        <w:adjustRightInd w:val="0"/>
        <w:spacing w:line="276" w:lineRule="auto"/>
        <w:ind w:left="0"/>
        <w:rPr>
          <w:sz w:val="22"/>
          <w:szCs w:val="22"/>
        </w:rPr>
      </w:pPr>
      <w:r w:rsidRPr="00FD330A">
        <w:rPr>
          <w:sz w:val="22"/>
          <w:szCs w:val="22"/>
        </w:rPr>
        <w:t>For a detailed information on country specific technical results and deliverables, please refer to Annex</w:t>
      </w:r>
      <w:r w:rsidR="005A2963" w:rsidRPr="00FD330A">
        <w:rPr>
          <w:sz w:val="22"/>
          <w:szCs w:val="22"/>
        </w:rPr>
        <w:t xml:space="preserve"> </w:t>
      </w:r>
      <w:r w:rsidR="00621DF0" w:rsidRPr="00FD330A">
        <w:rPr>
          <w:sz w:val="22"/>
          <w:szCs w:val="22"/>
        </w:rPr>
        <w:t>4</w:t>
      </w:r>
      <w:r w:rsidRPr="00FD330A">
        <w:rPr>
          <w:sz w:val="22"/>
          <w:szCs w:val="22"/>
        </w:rPr>
        <w:t>.</w:t>
      </w:r>
      <w:r w:rsidR="00070674" w:rsidRPr="00FD330A">
        <w:rPr>
          <w:sz w:val="22"/>
          <w:szCs w:val="22"/>
        </w:rPr>
        <w:t xml:space="preserve"> </w:t>
      </w:r>
    </w:p>
    <w:p w14:paraId="65B62199" w14:textId="1733DAD4" w:rsidR="00DE2D4E" w:rsidRPr="00FD330A" w:rsidRDefault="00DE2D4E" w:rsidP="008A4DC1">
      <w:pPr>
        <w:ind w:left="0"/>
      </w:pPr>
    </w:p>
    <w:p w14:paraId="484E63EF" w14:textId="59241C98" w:rsidR="007E1A16" w:rsidRPr="00FD330A" w:rsidRDefault="007E1A16" w:rsidP="008A4DC1">
      <w:pPr>
        <w:pStyle w:val="Heading2"/>
        <w:numPr>
          <w:ilvl w:val="1"/>
          <w:numId w:val="45"/>
        </w:numPr>
        <w:spacing w:line="276" w:lineRule="auto"/>
        <w:rPr>
          <w:rFonts w:cs="Times New Roman"/>
        </w:rPr>
      </w:pPr>
      <w:bookmarkStart w:id="19" w:name="_Toc4577665"/>
      <w:r w:rsidRPr="00FD330A">
        <w:rPr>
          <w:rFonts w:cs="Times New Roman"/>
        </w:rPr>
        <w:t>Dissemination</w:t>
      </w:r>
      <w:r w:rsidR="00562621" w:rsidRPr="00FD330A">
        <w:rPr>
          <w:rFonts w:cs="Times New Roman"/>
        </w:rPr>
        <w:t xml:space="preserve"> and Visibility</w:t>
      </w:r>
      <w:bookmarkEnd w:id="19"/>
      <w:r w:rsidR="00562621" w:rsidRPr="00FD330A">
        <w:rPr>
          <w:rFonts w:cs="Times New Roman"/>
        </w:rPr>
        <w:t xml:space="preserve"> </w:t>
      </w:r>
    </w:p>
    <w:p w14:paraId="46F05D34" w14:textId="77777777" w:rsidR="00D07472" w:rsidRPr="00FD330A" w:rsidRDefault="00D07472" w:rsidP="008A4DC1">
      <w:pPr>
        <w:spacing w:line="276" w:lineRule="auto"/>
        <w:ind w:left="0"/>
        <w:rPr>
          <w:sz w:val="22"/>
          <w:szCs w:val="22"/>
        </w:rPr>
      </w:pPr>
    </w:p>
    <w:p w14:paraId="1D3EB8D2" w14:textId="66259F66" w:rsidR="00E67D63" w:rsidRPr="00FD330A" w:rsidRDefault="006C687F" w:rsidP="008A4DC1">
      <w:pPr>
        <w:spacing w:line="276" w:lineRule="auto"/>
        <w:ind w:left="0"/>
        <w:rPr>
          <w:sz w:val="22"/>
          <w:szCs w:val="22"/>
        </w:rPr>
      </w:pPr>
      <w:r w:rsidRPr="00FD330A">
        <w:rPr>
          <w:sz w:val="22"/>
          <w:szCs w:val="22"/>
        </w:rPr>
        <w:t xml:space="preserve">The promotion of SEE URBAN project was extremely successful, with over </w:t>
      </w:r>
      <w:r w:rsidR="00F03C15" w:rsidRPr="00FD330A">
        <w:rPr>
          <w:b/>
          <w:sz w:val="22"/>
          <w:szCs w:val="22"/>
        </w:rPr>
        <w:t>65 media appearances in Serbia</w:t>
      </w:r>
      <w:r w:rsidR="00F03C15" w:rsidRPr="00FD330A">
        <w:rPr>
          <w:sz w:val="22"/>
          <w:szCs w:val="22"/>
        </w:rPr>
        <w:t xml:space="preserve"> and </w:t>
      </w:r>
      <w:r w:rsidRPr="00FD330A">
        <w:rPr>
          <w:b/>
          <w:sz w:val="22"/>
          <w:szCs w:val="22"/>
        </w:rPr>
        <w:t xml:space="preserve">40 media </w:t>
      </w:r>
      <w:r w:rsidR="00C356FC" w:rsidRPr="00FD330A">
        <w:rPr>
          <w:b/>
          <w:sz w:val="22"/>
          <w:szCs w:val="22"/>
        </w:rPr>
        <w:t>appearances</w:t>
      </w:r>
      <w:r w:rsidR="00E1422E" w:rsidRPr="00FD330A">
        <w:rPr>
          <w:b/>
          <w:sz w:val="22"/>
          <w:szCs w:val="22"/>
        </w:rPr>
        <w:t xml:space="preserve"> </w:t>
      </w:r>
      <w:r w:rsidR="00C356FC" w:rsidRPr="00FD330A">
        <w:rPr>
          <w:b/>
          <w:sz w:val="22"/>
          <w:szCs w:val="22"/>
        </w:rPr>
        <w:t>in</w:t>
      </w:r>
      <w:r w:rsidRPr="00FD330A">
        <w:rPr>
          <w:b/>
          <w:sz w:val="22"/>
          <w:szCs w:val="22"/>
        </w:rPr>
        <w:t xml:space="preserve"> BiH</w:t>
      </w:r>
      <w:r w:rsidRPr="00FD330A">
        <w:rPr>
          <w:sz w:val="22"/>
          <w:szCs w:val="22"/>
        </w:rPr>
        <w:t xml:space="preserve"> which shows the high level of interest of stakeholders </w:t>
      </w:r>
      <w:r w:rsidR="00C356FC" w:rsidRPr="00FD330A">
        <w:rPr>
          <w:sz w:val="22"/>
          <w:szCs w:val="22"/>
        </w:rPr>
        <w:t xml:space="preserve">and </w:t>
      </w:r>
      <w:r w:rsidR="005C26A6" w:rsidRPr="00FD330A">
        <w:rPr>
          <w:sz w:val="22"/>
          <w:szCs w:val="22"/>
        </w:rPr>
        <w:t xml:space="preserve">visibility in </w:t>
      </w:r>
      <w:r w:rsidRPr="00FD330A">
        <w:rPr>
          <w:sz w:val="22"/>
          <w:szCs w:val="22"/>
        </w:rPr>
        <w:t xml:space="preserve">TV, written media as well as social media. </w:t>
      </w:r>
      <w:r w:rsidR="008C1851" w:rsidRPr="00FD330A">
        <w:rPr>
          <w:sz w:val="22"/>
          <w:szCs w:val="22"/>
        </w:rPr>
        <w:t>Prepared promotional material was distributed during all organized events</w:t>
      </w:r>
      <w:r w:rsidR="001B0444" w:rsidRPr="00FD330A">
        <w:rPr>
          <w:sz w:val="22"/>
          <w:szCs w:val="22"/>
        </w:rPr>
        <w:t xml:space="preserve">. </w:t>
      </w:r>
      <w:r w:rsidR="008C1851" w:rsidRPr="00FD330A">
        <w:rPr>
          <w:sz w:val="22"/>
          <w:szCs w:val="22"/>
        </w:rPr>
        <w:t xml:space="preserve">Based on design provided by ministry of interior </w:t>
      </w:r>
      <w:r w:rsidR="008C1851" w:rsidRPr="00FD330A">
        <w:rPr>
          <w:b/>
          <w:sz w:val="22"/>
          <w:szCs w:val="22"/>
        </w:rPr>
        <w:t xml:space="preserve">6000 copies of </w:t>
      </w:r>
      <w:r w:rsidR="002C1C83" w:rsidRPr="00FD330A">
        <w:rPr>
          <w:b/>
          <w:sz w:val="22"/>
          <w:szCs w:val="22"/>
        </w:rPr>
        <w:t>coloring</w:t>
      </w:r>
      <w:r w:rsidR="008C1851" w:rsidRPr="00FD330A">
        <w:rPr>
          <w:b/>
          <w:sz w:val="22"/>
          <w:szCs w:val="22"/>
        </w:rPr>
        <w:t xml:space="preserve"> books</w:t>
      </w:r>
      <w:r w:rsidR="008C1851" w:rsidRPr="00FD330A">
        <w:rPr>
          <w:sz w:val="22"/>
          <w:szCs w:val="22"/>
        </w:rPr>
        <w:t xml:space="preserve"> covering topics of fire, floods and earthquake hazards was printed</w:t>
      </w:r>
      <w:r w:rsidR="002C1C83" w:rsidRPr="00FD330A">
        <w:rPr>
          <w:sz w:val="22"/>
          <w:szCs w:val="22"/>
        </w:rPr>
        <w:t xml:space="preserve"> in Montenegro</w:t>
      </w:r>
      <w:r w:rsidR="008C1851" w:rsidRPr="00FD330A">
        <w:rPr>
          <w:sz w:val="22"/>
          <w:szCs w:val="22"/>
        </w:rPr>
        <w:t>.</w:t>
      </w:r>
    </w:p>
    <w:p w14:paraId="19A7BA16" w14:textId="77777777" w:rsidR="00E67D63" w:rsidRPr="00FD330A" w:rsidRDefault="00E67D63" w:rsidP="008A4DC1">
      <w:pPr>
        <w:spacing w:line="276" w:lineRule="auto"/>
        <w:ind w:left="0"/>
        <w:rPr>
          <w:sz w:val="22"/>
          <w:szCs w:val="22"/>
        </w:rPr>
      </w:pPr>
    </w:p>
    <w:p w14:paraId="77CDE787" w14:textId="35D2AF50" w:rsidR="00E246BA" w:rsidRPr="00FD330A" w:rsidRDefault="001B0444" w:rsidP="008A4DC1">
      <w:pPr>
        <w:spacing w:line="276" w:lineRule="auto"/>
        <w:ind w:left="0"/>
        <w:rPr>
          <w:sz w:val="22"/>
          <w:szCs w:val="22"/>
        </w:rPr>
      </w:pPr>
      <w:r w:rsidRPr="00FD330A">
        <w:rPr>
          <w:sz w:val="22"/>
          <w:szCs w:val="22"/>
        </w:rPr>
        <w:t xml:space="preserve">In </w:t>
      </w:r>
      <w:r w:rsidR="00123E5D" w:rsidRPr="00FD330A">
        <w:rPr>
          <w:sz w:val="22"/>
          <w:szCs w:val="22"/>
        </w:rPr>
        <w:t xml:space="preserve">the </w:t>
      </w:r>
      <w:r w:rsidR="00123E5D" w:rsidRPr="008015F4">
        <w:rPr>
          <w:b/>
          <w:sz w:val="22"/>
          <w:szCs w:val="22"/>
        </w:rPr>
        <w:t>Republic of North Macedonia</w:t>
      </w:r>
      <w:r w:rsidRPr="00FD330A">
        <w:rPr>
          <w:sz w:val="22"/>
          <w:szCs w:val="22"/>
        </w:rPr>
        <w:t>, t</w:t>
      </w:r>
      <w:r w:rsidR="00E246BA" w:rsidRPr="00FD330A">
        <w:rPr>
          <w:sz w:val="22"/>
          <w:szCs w:val="22"/>
        </w:rPr>
        <w:t xml:space="preserve">he </w:t>
      </w:r>
      <w:r w:rsidR="008015F4" w:rsidRPr="00FD330A">
        <w:rPr>
          <w:sz w:val="22"/>
          <w:szCs w:val="22"/>
        </w:rPr>
        <w:t>focus</w:t>
      </w:r>
      <w:r w:rsidR="00E246BA" w:rsidRPr="00FD330A">
        <w:rPr>
          <w:sz w:val="22"/>
          <w:szCs w:val="22"/>
        </w:rPr>
        <w:t xml:space="preserve"> of the visibility and communication plan </w:t>
      </w:r>
      <w:proofErr w:type="gramStart"/>
      <w:r w:rsidR="00E246BA" w:rsidRPr="00FD330A">
        <w:rPr>
          <w:sz w:val="22"/>
          <w:szCs w:val="22"/>
        </w:rPr>
        <w:t>in the course of</w:t>
      </w:r>
      <w:proofErr w:type="gramEnd"/>
      <w:r w:rsidR="00E246BA" w:rsidRPr="00FD330A">
        <w:rPr>
          <w:sz w:val="22"/>
          <w:szCs w:val="22"/>
        </w:rPr>
        <w:t xml:space="preserve"> 2018 was put on the promotion of the regional meeting that took place on 15-16 October in Skopje. The regional meeting attracted big media attention and the information about this event and SEE URBAN project were presented on several national TV stations and online </w:t>
      </w:r>
      <w:r w:rsidR="00E1422E" w:rsidRPr="00FD330A">
        <w:rPr>
          <w:sz w:val="22"/>
          <w:szCs w:val="22"/>
        </w:rPr>
        <w:t>media. The</w:t>
      </w:r>
      <w:r w:rsidR="00E246BA" w:rsidRPr="00FD330A">
        <w:rPr>
          <w:sz w:val="22"/>
          <w:szCs w:val="22"/>
        </w:rPr>
        <w:t xml:space="preserve"> project events such as the round table and capacity building workshop which took place in Strumica had also positive media coverage by local and national media. Press releases and social media were used to promote the results of EU and UNDP partnership.</w:t>
      </w:r>
    </w:p>
    <w:p w14:paraId="7C33FFBC" w14:textId="77777777" w:rsidR="003E5A94" w:rsidRPr="00FD330A" w:rsidRDefault="003E5A94" w:rsidP="008A4DC1">
      <w:pPr>
        <w:spacing w:line="276" w:lineRule="auto"/>
        <w:ind w:left="0"/>
        <w:rPr>
          <w:b/>
          <w:sz w:val="22"/>
        </w:rPr>
      </w:pPr>
    </w:p>
    <w:p w14:paraId="5A8B80B9" w14:textId="77777777" w:rsidR="003E5A94" w:rsidRPr="00FD330A" w:rsidRDefault="003E5A94" w:rsidP="008A4DC1">
      <w:pPr>
        <w:spacing w:line="276" w:lineRule="auto"/>
        <w:ind w:left="0"/>
        <w:rPr>
          <w:sz w:val="22"/>
        </w:rPr>
      </w:pPr>
      <w:r w:rsidRPr="00FD330A">
        <w:rPr>
          <w:sz w:val="22"/>
        </w:rPr>
        <w:t>As per the General Conditions of the EU-UNDP Delegation Agreement and the Joint visibility guidelines for EC-UN actions on the field, SEE URBAN project Communication and Visibility Plan was developed, agreed upon and implemented for the entire duration of the action. The main objective of the visibility actions was to communicate the positive results of the EU-UNDP partnership, focusing on the outputs and the impacts of the SEE URBAN project results.</w:t>
      </w:r>
    </w:p>
    <w:p w14:paraId="3F14EEDA" w14:textId="77777777" w:rsidR="003E5A94" w:rsidRPr="00FD330A" w:rsidRDefault="003E5A94" w:rsidP="008A4DC1">
      <w:pPr>
        <w:spacing w:line="276" w:lineRule="auto"/>
        <w:ind w:left="0"/>
        <w:rPr>
          <w:sz w:val="22"/>
        </w:rPr>
      </w:pPr>
    </w:p>
    <w:p w14:paraId="34D6143F" w14:textId="7F9C1887" w:rsidR="003E5A94" w:rsidRPr="00FD330A" w:rsidRDefault="003E5A94" w:rsidP="008A4DC1">
      <w:pPr>
        <w:spacing w:line="276" w:lineRule="auto"/>
        <w:ind w:left="0"/>
        <w:rPr>
          <w:sz w:val="22"/>
        </w:rPr>
      </w:pPr>
      <w:r w:rsidRPr="00FD330A">
        <w:rPr>
          <w:sz w:val="22"/>
        </w:rPr>
        <w:lastRenderedPageBreak/>
        <w:t xml:space="preserve">Since the project was implemented in a total of 7 countries/territories of the SEE main priority was to ensure that the same message is being passed at all levels. In that sense, sets of promotional materials developed were unified and then translated and adapted to all the SEE URBAN project languages. E-library containing various urban DRR materials was made public at the </w:t>
      </w:r>
      <w:r w:rsidR="008015F4" w:rsidRPr="00FD0EC2">
        <w:rPr>
          <w:color w:val="0000FF"/>
          <w:sz w:val="22"/>
          <w:szCs w:val="22"/>
          <w:u w:val="single"/>
        </w:rPr>
        <w:t>http://seeurban.net</w:t>
      </w:r>
      <w:r w:rsidRPr="00FD330A">
        <w:rPr>
          <w:sz w:val="22"/>
        </w:rPr>
        <w:t xml:space="preserve"> website also available in multiple languages. Besides that, so to ensure </w:t>
      </w:r>
      <w:r w:rsidR="008015F4" w:rsidRPr="00FD330A">
        <w:rPr>
          <w:sz w:val="22"/>
        </w:rPr>
        <w:t>public</w:t>
      </w:r>
      <w:r w:rsidRPr="00FD330A">
        <w:rPr>
          <w:sz w:val="22"/>
        </w:rPr>
        <w:t xml:space="preserve"> outreach social media SEE URBAN page was created at Facebook inclusive of Tweets and Posts as part of UNDP social media profiles in SEE.</w:t>
      </w:r>
    </w:p>
    <w:p w14:paraId="46B739C1" w14:textId="77777777" w:rsidR="003E5A94" w:rsidRPr="00FD330A" w:rsidRDefault="003E5A94" w:rsidP="008A4DC1">
      <w:pPr>
        <w:spacing w:line="276" w:lineRule="auto"/>
        <w:ind w:left="0"/>
        <w:rPr>
          <w:sz w:val="22"/>
        </w:rPr>
      </w:pPr>
    </w:p>
    <w:p w14:paraId="13D382F7" w14:textId="7F1398D9" w:rsidR="003E5A94" w:rsidRPr="00FD330A" w:rsidRDefault="003E5A94" w:rsidP="008A4DC1">
      <w:pPr>
        <w:spacing w:line="276" w:lineRule="auto"/>
        <w:ind w:left="0"/>
        <w:rPr>
          <w:sz w:val="22"/>
        </w:rPr>
      </w:pPr>
      <w:r w:rsidRPr="00FD330A">
        <w:rPr>
          <w:sz w:val="22"/>
        </w:rPr>
        <w:t xml:space="preserve">And finally, all major project events namely introductory meetings at national level, two sets of roundtable discussions, workshops and </w:t>
      </w:r>
      <w:r w:rsidRPr="00FD330A">
        <w:rPr>
          <w:b/>
          <w:sz w:val="22"/>
        </w:rPr>
        <w:t>2 regional best practice</w:t>
      </w:r>
      <w:r w:rsidRPr="00FD330A">
        <w:rPr>
          <w:sz w:val="22"/>
        </w:rPr>
        <w:t xml:space="preserve"> sharing meetings were all covered by media and press releases (presented in the following table)</w:t>
      </w:r>
      <w:r w:rsidR="00827E36" w:rsidRPr="00FD330A">
        <w:rPr>
          <w:sz w:val="22"/>
        </w:rPr>
        <w:t>.</w:t>
      </w:r>
    </w:p>
    <w:tbl>
      <w:tblPr>
        <w:tblW w:w="9998" w:type="dxa"/>
        <w:tblInd w:w="-30" w:type="dxa"/>
        <w:tblBorders>
          <w:top w:val="single" w:sz="24" w:space="0" w:color="4472C4"/>
          <w:left w:val="single" w:sz="24" w:space="0" w:color="4472C4"/>
          <w:bottom w:val="single" w:sz="24" w:space="0" w:color="4472C4"/>
          <w:right w:val="single" w:sz="24" w:space="0" w:color="4472C4"/>
          <w:insideH w:val="single" w:sz="8" w:space="0" w:color="ED7D31"/>
          <w:insideV w:val="single" w:sz="8" w:space="0" w:color="ED7D31"/>
        </w:tblBorders>
        <w:shd w:val="clear" w:color="auto" w:fill="FFFFFF"/>
        <w:tblLayout w:type="fixed"/>
        <w:tblLook w:val="04A0" w:firstRow="1" w:lastRow="0" w:firstColumn="1" w:lastColumn="0" w:noHBand="0" w:noVBand="1"/>
      </w:tblPr>
      <w:tblGrid>
        <w:gridCol w:w="2160"/>
        <w:gridCol w:w="810"/>
        <w:gridCol w:w="810"/>
        <w:gridCol w:w="720"/>
        <w:gridCol w:w="900"/>
        <w:gridCol w:w="810"/>
        <w:gridCol w:w="990"/>
        <w:gridCol w:w="1440"/>
        <w:gridCol w:w="272"/>
        <w:gridCol w:w="6"/>
        <w:gridCol w:w="1074"/>
        <w:gridCol w:w="6"/>
      </w:tblGrid>
      <w:tr w:rsidR="003E5A94" w:rsidRPr="00FD330A" w14:paraId="0214959F" w14:textId="77777777" w:rsidTr="003E5A94">
        <w:trPr>
          <w:trHeight w:val="293"/>
        </w:trPr>
        <w:tc>
          <w:tcPr>
            <w:tcW w:w="9998" w:type="dxa"/>
            <w:gridSpan w:val="12"/>
            <w:tcBorders>
              <w:top w:val="single" w:sz="24" w:space="0" w:color="4472C4"/>
              <w:bottom w:val="single" w:sz="8" w:space="0" w:color="ED7D31"/>
            </w:tcBorders>
            <w:shd w:val="clear" w:color="auto" w:fill="ED7D31"/>
          </w:tcPr>
          <w:p w14:paraId="56512566" w14:textId="77777777" w:rsidR="003E5A94" w:rsidRPr="00FD330A" w:rsidRDefault="003E5A94" w:rsidP="008A4DC1">
            <w:pPr>
              <w:spacing w:line="276" w:lineRule="auto"/>
              <w:jc w:val="center"/>
              <w:rPr>
                <w:rFonts w:eastAsia="Calibri"/>
                <w:b/>
                <w:caps/>
                <w:szCs w:val="28"/>
              </w:rPr>
            </w:pPr>
            <w:r w:rsidRPr="00FD330A">
              <w:rPr>
                <w:rFonts w:eastAsia="Calibri"/>
                <w:b/>
                <w:caps/>
                <w:szCs w:val="28"/>
              </w:rPr>
              <w:t>SEE URBAN MAJOR EVENTS AS PER COUNTRY/TERRITORY</w:t>
            </w:r>
          </w:p>
        </w:tc>
      </w:tr>
      <w:tr w:rsidR="003E5A94" w:rsidRPr="00FD330A" w14:paraId="28648514" w14:textId="77777777" w:rsidTr="003E5A94">
        <w:trPr>
          <w:gridAfter w:val="1"/>
          <w:wAfter w:w="6" w:type="dxa"/>
          <w:trHeight w:val="210"/>
        </w:trPr>
        <w:tc>
          <w:tcPr>
            <w:tcW w:w="2160" w:type="dxa"/>
            <w:tcBorders>
              <w:top w:val="single" w:sz="24" w:space="0" w:color="4472C4"/>
              <w:bottom w:val="single" w:sz="8" w:space="0" w:color="ED7D31"/>
            </w:tcBorders>
            <w:shd w:val="clear" w:color="auto" w:fill="ED7D31"/>
          </w:tcPr>
          <w:p w14:paraId="6ABCA6E3" w14:textId="77777777" w:rsidR="003E5A94" w:rsidRPr="00FD330A" w:rsidRDefault="003E5A94" w:rsidP="008A4DC1">
            <w:pPr>
              <w:spacing w:line="276" w:lineRule="auto"/>
              <w:rPr>
                <w:rFonts w:eastAsia="Calibri"/>
                <w:caps/>
                <w:sz w:val="22"/>
                <w:szCs w:val="28"/>
              </w:rPr>
            </w:pPr>
          </w:p>
        </w:tc>
        <w:tc>
          <w:tcPr>
            <w:tcW w:w="810" w:type="dxa"/>
            <w:tcBorders>
              <w:top w:val="single" w:sz="24" w:space="0" w:color="4472C4"/>
              <w:bottom w:val="single" w:sz="8" w:space="0" w:color="ED7D31"/>
            </w:tcBorders>
            <w:shd w:val="clear" w:color="auto" w:fill="ED7D31"/>
          </w:tcPr>
          <w:p w14:paraId="625B4029" w14:textId="77777777" w:rsidR="003E5A94" w:rsidRPr="00FD330A" w:rsidRDefault="003E5A94" w:rsidP="008A4DC1">
            <w:pPr>
              <w:spacing w:line="276" w:lineRule="auto"/>
              <w:jc w:val="center"/>
              <w:rPr>
                <w:rFonts w:eastAsia="Calibri"/>
                <w:b/>
                <w:caps/>
                <w:sz w:val="22"/>
                <w:szCs w:val="28"/>
              </w:rPr>
            </w:pPr>
          </w:p>
        </w:tc>
        <w:tc>
          <w:tcPr>
            <w:tcW w:w="810" w:type="dxa"/>
            <w:tcBorders>
              <w:top w:val="single" w:sz="24" w:space="0" w:color="4472C4"/>
              <w:bottom w:val="single" w:sz="8" w:space="0" w:color="ED7D31"/>
            </w:tcBorders>
            <w:shd w:val="clear" w:color="auto" w:fill="ED7D31"/>
          </w:tcPr>
          <w:p w14:paraId="61B952BD" w14:textId="77777777" w:rsidR="003E5A94" w:rsidRPr="00FD330A" w:rsidRDefault="003E5A94" w:rsidP="008A4DC1">
            <w:pPr>
              <w:spacing w:line="276" w:lineRule="auto"/>
              <w:jc w:val="center"/>
              <w:rPr>
                <w:rFonts w:eastAsia="Calibri"/>
                <w:b/>
                <w:caps/>
                <w:sz w:val="22"/>
                <w:szCs w:val="28"/>
              </w:rPr>
            </w:pPr>
          </w:p>
        </w:tc>
        <w:tc>
          <w:tcPr>
            <w:tcW w:w="720" w:type="dxa"/>
            <w:tcBorders>
              <w:top w:val="single" w:sz="24" w:space="0" w:color="4472C4"/>
              <w:bottom w:val="single" w:sz="8" w:space="0" w:color="ED7D31"/>
            </w:tcBorders>
            <w:shd w:val="clear" w:color="auto" w:fill="ED7D31"/>
          </w:tcPr>
          <w:p w14:paraId="1DA80171" w14:textId="77777777" w:rsidR="003E5A94" w:rsidRPr="00FD330A" w:rsidRDefault="003E5A94" w:rsidP="008A4DC1">
            <w:pPr>
              <w:spacing w:line="276" w:lineRule="auto"/>
              <w:jc w:val="center"/>
              <w:rPr>
                <w:rFonts w:eastAsia="Calibri"/>
                <w:b/>
                <w:caps/>
                <w:sz w:val="22"/>
                <w:szCs w:val="28"/>
              </w:rPr>
            </w:pPr>
          </w:p>
        </w:tc>
        <w:tc>
          <w:tcPr>
            <w:tcW w:w="900" w:type="dxa"/>
            <w:tcBorders>
              <w:top w:val="single" w:sz="24" w:space="0" w:color="4472C4"/>
              <w:bottom w:val="single" w:sz="8" w:space="0" w:color="ED7D31"/>
            </w:tcBorders>
            <w:shd w:val="clear" w:color="auto" w:fill="ED7D31"/>
          </w:tcPr>
          <w:p w14:paraId="514C0B4A" w14:textId="77777777" w:rsidR="003E5A94" w:rsidRPr="00FD330A" w:rsidRDefault="003E5A94" w:rsidP="008A4DC1">
            <w:pPr>
              <w:spacing w:line="276" w:lineRule="auto"/>
              <w:ind w:left="-108" w:firstLine="108"/>
              <w:jc w:val="center"/>
              <w:rPr>
                <w:rFonts w:eastAsia="Calibri"/>
                <w:b/>
                <w:caps/>
                <w:sz w:val="22"/>
                <w:szCs w:val="28"/>
              </w:rPr>
            </w:pPr>
          </w:p>
        </w:tc>
        <w:tc>
          <w:tcPr>
            <w:tcW w:w="810" w:type="dxa"/>
            <w:tcBorders>
              <w:top w:val="single" w:sz="24" w:space="0" w:color="4472C4"/>
              <w:bottom w:val="single" w:sz="8" w:space="0" w:color="ED7D31"/>
            </w:tcBorders>
            <w:shd w:val="clear" w:color="auto" w:fill="ED7D31"/>
          </w:tcPr>
          <w:p w14:paraId="6D59FB69" w14:textId="77777777" w:rsidR="003E5A94" w:rsidRPr="00FD330A" w:rsidRDefault="003E5A94" w:rsidP="008A4DC1">
            <w:pPr>
              <w:spacing w:line="276" w:lineRule="auto"/>
              <w:ind w:left="-108" w:firstLine="108"/>
              <w:jc w:val="center"/>
              <w:rPr>
                <w:rFonts w:eastAsia="Calibri"/>
                <w:b/>
                <w:caps/>
                <w:sz w:val="22"/>
                <w:szCs w:val="28"/>
              </w:rPr>
            </w:pPr>
          </w:p>
        </w:tc>
        <w:tc>
          <w:tcPr>
            <w:tcW w:w="2430" w:type="dxa"/>
            <w:gridSpan w:val="2"/>
            <w:tcBorders>
              <w:top w:val="single" w:sz="24" w:space="0" w:color="4472C4"/>
              <w:bottom w:val="single" w:sz="8" w:space="0" w:color="ED7D31"/>
            </w:tcBorders>
            <w:shd w:val="clear" w:color="auto" w:fill="ED7D31"/>
          </w:tcPr>
          <w:p w14:paraId="300EC9B5" w14:textId="77777777" w:rsidR="003E5A94" w:rsidRPr="00FD330A" w:rsidRDefault="003E5A94" w:rsidP="008A4DC1">
            <w:pPr>
              <w:spacing w:line="276" w:lineRule="auto"/>
              <w:ind w:left="-108" w:firstLine="108"/>
              <w:jc w:val="center"/>
              <w:rPr>
                <w:rFonts w:eastAsia="Calibri"/>
                <w:b/>
                <w:caps/>
                <w:sz w:val="22"/>
                <w:szCs w:val="28"/>
              </w:rPr>
            </w:pPr>
          </w:p>
        </w:tc>
        <w:tc>
          <w:tcPr>
            <w:tcW w:w="272" w:type="dxa"/>
            <w:tcBorders>
              <w:top w:val="single" w:sz="24" w:space="0" w:color="4472C4"/>
              <w:bottom w:val="single" w:sz="8" w:space="0" w:color="ED7D31"/>
            </w:tcBorders>
            <w:shd w:val="clear" w:color="auto" w:fill="ED7D31"/>
          </w:tcPr>
          <w:p w14:paraId="425CE139" w14:textId="77777777" w:rsidR="003E5A94" w:rsidRPr="00FD330A" w:rsidRDefault="003E5A94" w:rsidP="008A4DC1">
            <w:pPr>
              <w:spacing w:line="276" w:lineRule="auto"/>
              <w:ind w:right="1009" w:hanging="565"/>
              <w:jc w:val="center"/>
              <w:rPr>
                <w:rFonts w:eastAsia="Calibri"/>
                <w:b/>
                <w:caps/>
                <w:sz w:val="22"/>
                <w:szCs w:val="28"/>
              </w:rPr>
            </w:pPr>
            <w:r w:rsidRPr="00FD330A">
              <w:rPr>
                <w:rFonts w:eastAsia="Calibri"/>
                <w:b/>
                <w:caps/>
                <w:sz w:val="22"/>
                <w:szCs w:val="28"/>
              </w:rPr>
              <w:t xml:space="preserve">    </w:t>
            </w:r>
          </w:p>
        </w:tc>
        <w:tc>
          <w:tcPr>
            <w:tcW w:w="1080" w:type="dxa"/>
            <w:gridSpan w:val="2"/>
            <w:tcBorders>
              <w:top w:val="single" w:sz="24" w:space="0" w:color="4472C4"/>
              <w:bottom w:val="single" w:sz="8" w:space="0" w:color="ED7D31"/>
            </w:tcBorders>
            <w:shd w:val="clear" w:color="auto" w:fill="ED7D31"/>
          </w:tcPr>
          <w:p w14:paraId="00391197" w14:textId="77777777" w:rsidR="003E5A94" w:rsidRPr="00FD330A" w:rsidRDefault="003E5A94" w:rsidP="008A4DC1">
            <w:pPr>
              <w:spacing w:line="276" w:lineRule="auto"/>
              <w:ind w:left="0"/>
              <w:rPr>
                <w:rFonts w:eastAsia="Calibri"/>
                <w:b/>
                <w:caps/>
                <w:szCs w:val="28"/>
              </w:rPr>
            </w:pPr>
            <w:r w:rsidRPr="00FD330A">
              <w:rPr>
                <w:rFonts w:eastAsia="Calibri"/>
                <w:b/>
                <w:caps/>
                <w:szCs w:val="28"/>
              </w:rPr>
              <w:t>TOTAL</w:t>
            </w:r>
          </w:p>
        </w:tc>
      </w:tr>
      <w:tr w:rsidR="003E5A94" w:rsidRPr="00FD330A" w14:paraId="45F8215F" w14:textId="77777777" w:rsidTr="003E5A94">
        <w:trPr>
          <w:trHeight w:val="293"/>
        </w:trPr>
        <w:tc>
          <w:tcPr>
            <w:tcW w:w="2160" w:type="dxa"/>
            <w:tcBorders>
              <w:top w:val="single" w:sz="8" w:space="0" w:color="ED7D31"/>
            </w:tcBorders>
            <w:shd w:val="clear" w:color="auto" w:fill="FFFFFF"/>
          </w:tcPr>
          <w:p w14:paraId="33522516" w14:textId="77777777" w:rsidR="003E5A94" w:rsidRPr="00FD330A" w:rsidRDefault="003E5A94" w:rsidP="008A4DC1">
            <w:pPr>
              <w:spacing w:line="276" w:lineRule="auto"/>
              <w:ind w:left="0"/>
              <w:rPr>
                <w:rFonts w:eastAsia="Calibri"/>
                <w:b/>
                <w:sz w:val="22"/>
                <w:szCs w:val="22"/>
              </w:rPr>
            </w:pPr>
            <w:r w:rsidRPr="00FD330A">
              <w:rPr>
                <w:rFonts w:eastAsia="Calibri"/>
                <w:b/>
                <w:sz w:val="22"/>
                <w:szCs w:val="22"/>
              </w:rPr>
              <w:t xml:space="preserve">Country/Territory           </w:t>
            </w:r>
          </w:p>
        </w:tc>
        <w:tc>
          <w:tcPr>
            <w:tcW w:w="810" w:type="dxa"/>
            <w:tcBorders>
              <w:top w:val="single" w:sz="8" w:space="0" w:color="ED7D31"/>
            </w:tcBorders>
            <w:shd w:val="clear" w:color="auto" w:fill="FFFFFF"/>
          </w:tcPr>
          <w:p w14:paraId="71659687" w14:textId="77777777" w:rsidR="003E5A94" w:rsidRPr="00FD330A" w:rsidRDefault="003E5A94" w:rsidP="008A4DC1">
            <w:pPr>
              <w:spacing w:line="276" w:lineRule="auto"/>
              <w:ind w:left="0"/>
              <w:rPr>
                <w:rFonts w:eastAsia="Calibri"/>
                <w:b/>
                <w:caps/>
                <w:sz w:val="22"/>
                <w:szCs w:val="28"/>
              </w:rPr>
            </w:pPr>
            <w:r w:rsidRPr="00FD330A">
              <w:rPr>
                <w:rFonts w:eastAsia="Calibri"/>
                <w:b/>
                <w:caps/>
                <w:sz w:val="22"/>
                <w:szCs w:val="28"/>
              </w:rPr>
              <w:t>BIH</w:t>
            </w:r>
          </w:p>
        </w:tc>
        <w:tc>
          <w:tcPr>
            <w:tcW w:w="810" w:type="dxa"/>
            <w:tcBorders>
              <w:top w:val="single" w:sz="8" w:space="0" w:color="ED7D31"/>
            </w:tcBorders>
            <w:shd w:val="clear" w:color="auto" w:fill="FFFFFF"/>
          </w:tcPr>
          <w:p w14:paraId="614CBB91" w14:textId="77777777" w:rsidR="003E5A94" w:rsidRPr="00FD330A" w:rsidRDefault="003E5A94" w:rsidP="008A4DC1">
            <w:pPr>
              <w:spacing w:line="276" w:lineRule="auto"/>
              <w:ind w:left="0"/>
              <w:rPr>
                <w:rFonts w:eastAsia="Calibri"/>
                <w:b/>
                <w:caps/>
                <w:sz w:val="22"/>
                <w:szCs w:val="28"/>
              </w:rPr>
            </w:pPr>
            <w:r w:rsidRPr="00FD330A">
              <w:rPr>
                <w:rFonts w:eastAsia="Calibri"/>
                <w:b/>
                <w:caps/>
                <w:sz w:val="22"/>
                <w:szCs w:val="28"/>
              </w:rPr>
              <w:t>MNE</w:t>
            </w:r>
          </w:p>
        </w:tc>
        <w:tc>
          <w:tcPr>
            <w:tcW w:w="720" w:type="dxa"/>
            <w:tcBorders>
              <w:top w:val="single" w:sz="8" w:space="0" w:color="ED7D31"/>
            </w:tcBorders>
            <w:shd w:val="clear" w:color="auto" w:fill="FFFFFF"/>
          </w:tcPr>
          <w:p w14:paraId="57C493B3" w14:textId="77777777" w:rsidR="003E5A94" w:rsidRPr="00FD330A" w:rsidRDefault="003E5A94" w:rsidP="008A4DC1">
            <w:pPr>
              <w:spacing w:line="276" w:lineRule="auto"/>
              <w:ind w:left="0"/>
              <w:rPr>
                <w:rFonts w:eastAsia="Calibri"/>
                <w:b/>
                <w:caps/>
                <w:sz w:val="22"/>
                <w:szCs w:val="28"/>
              </w:rPr>
            </w:pPr>
            <w:r w:rsidRPr="00FD330A">
              <w:rPr>
                <w:rFonts w:eastAsia="Calibri"/>
                <w:b/>
                <w:caps/>
                <w:sz w:val="22"/>
                <w:szCs w:val="28"/>
              </w:rPr>
              <w:t>ALB</w:t>
            </w:r>
          </w:p>
        </w:tc>
        <w:tc>
          <w:tcPr>
            <w:tcW w:w="900" w:type="dxa"/>
            <w:tcBorders>
              <w:top w:val="single" w:sz="8" w:space="0" w:color="ED7D31"/>
            </w:tcBorders>
            <w:shd w:val="clear" w:color="auto" w:fill="FFFFFF"/>
          </w:tcPr>
          <w:p w14:paraId="2B6314B1" w14:textId="77777777" w:rsidR="003E5A94" w:rsidRPr="00FD330A" w:rsidRDefault="003E5A94" w:rsidP="008A4DC1">
            <w:pPr>
              <w:spacing w:line="276" w:lineRule="auto"/>
              <w:ind w:left="-108" w:firstLine="108"/>
              <w:jc w:val="center"/>
              <w:rPr>
                <w:rFonts w:eastAsia="Calibri"/>
                <w:b/>
                <w:caps/>
                <w:sz w:val="22"/>
                <w:szCs w:val="28"/>
              </w:rPr>
            </w:pPr>
            <w:r w:rsidRPr="00FD330A">
              <w:rPr>
                <w:rFonts w:eastAsia="Calibri"/>
                <w:b/>
                <w:caps/>
                <w:sz w:val="22"/>
                <w:szCs w:val="28"/>
              </w:rPr>
              <w:t>SRB</w:t>
            </w:r>
          </w:p>
        </w:tc>
        <w:tc>
          <w:tcPr>
            <w:tcW w:w="810" w:type="dxa"/>
            <w:tcBorders>
              <w:top w:val="single" w:sz="8" w:space="0" w:color="ED7D31"/>
            </w:tcBorders>
            <w:shd w:val="clear" w:color="auto" w:fill="FFFFFF"/>
          </w:tcPr>
          <w:p w14:paraId="131D9BE7" w14:textId="77777777" w:rsidR="003E5A94" w:rsidRPr="00FD330A" w:rsidRDefault="003E5A94" w:rsidP="008A4DC1">
            <w:pPr>
              <w:spacing w:line="276" w:lineRule="auto"/>
              <w:ind w:left="-108" w:firstLine="108"/>
              <w:jc w:val="center"/>
              <w:rPr>
                <w:rFonts w:eastAsia="Calibri"/>
                <w:b/>
                <w:caps/>
                <w:sz w:val="22"/>
                <w:szCs w:val="28"/>
              </w:rPr>
            </w:pPr>
            <w:r w:rsidRPr="00FD330A">
              <w:rPr>
                <w:rFonts w:eastAsia="Calibri"/>
                <w:b/>
                <w:caps/>
                <w:sz w:val="22"/>
                <w:szCs w:val="28"/>
              </w:rPr>
              <w:t>KOS</w:t>
            </w:r>
          </w:p>
        </w:tc>
        <w:tc>
          <w:tcPr>
            <w:tcW w:w="990" w:type="dxa"/>
            <w:tcBorders>
              <w:top w:val="single" w:sz="8" w:space="0" w:color="ED7D31"/>
            </w:tcBorders>
            <w:shd w:val="clear" w:color="auto" w:fill="FFFFFF"/>
          </w:tcPr>
          <w:p w14:paraId="71F298F9" w14:textId="77777777" w:rsidR="003E5A94" w:rsidRPr="00FD330A" w:rsidRDefault="003E5A94" w:rsidP="008A4DC1">
            <w:pPr>
              <w:spacing w:line="276" w:lineRule="auto"/>
              <w:ind w:left="-108" w:firstLine="108"/>
              <w:jc w:val="center"/>
              <w:rPr>
                <w:rFonts w:eastAsia="Calibri"/>
                <w:b/>
                <w:caps/>
                <w:sz w:val="22"/>
                <w:szCs w:val="28"/>
              </w:rPr>
            </w:pPr>
            <w:r w:rsidRPr="00FD330A">
              <w:rPr>
                <w:rFonts w:eastAsia="Calibri"/>
                <w:b/>
                <w:caps/>
                <w:sz w:val="22"/>
                <w:szCs w:val="28"/>
              </w:rPr>
              <w:t>MKD</w:t>
            </w:r>
          </w:p>
        </w:tc>
        <w:tc>
          <w:tcPr>
            <w:tcW w:w="1718" w:type="dxa"/>
            <w:gridSpan w:val="3"/>
            <w:tcBorders>
              <w:top w:val="single" w:sz="8" w:space="0" w:color="ED7D31"/>
            </w:tcBorders>
            <w:shd w:val="clear" w:color="auto" w:fill="FFFFFF"/>
          </w:tcPr>
          <w:p w14:paraId="02E3812C" w14:textId="37270A8C" w:rsidR="003E5A94" w:rsidRPr="00FD330A" w:rsidRDefault="003E5A94" w:rsidP="008A4DC1">
            <w:pPr>
              <w:spacing w:line="276" w:lineRule="auto"/>
              <w:ind w:left="0" w:right="1009"/>
              <w:rPr>
                <w:rFonts w:eastAsia="Calibri"/>
                <w:b/>
                <w:caps/>
                <w:sz w:val="22"/>
                <w:szCs w:val="28"/>
              </w:rPr>
            </w:pPr>
            <w:r w:rsidRPr="00FD330A">
              <w:rPr>
                <w:rFonts w:eastAsia="Calibri"/>
                <w:b/>
                <w:caps/>
                <w:sz w:val="22"/>
                <w:szCs w:val="28"/>
              </w:rPr>
              <w:t>CRO</w:t>
            </w:r>
          </w:p>
        </w:tc>
        <w:tc>
          <w:tcPr>
            <w:tcW w:w="1080" w:type="dxa"/>
            <w:gridSpan w:val="2"/>
            <w:tcBorders>
              <w:top w:val="single" w:sz="8" w:space="0" w:color="ED7D31"/>
              <w:bottom w:val="single" w:sz="8" w:space="0" w:color="ED7D31"/>
            </w:tcBorders>
            <w:shd w:val="clear" w:color="auto" w:fill="ED7D31"/>
          </w:tcPr>
          <w:p w14:paraId="6CDF1A12" w14:textId="77777777" w:rsidR="003E5A94" w:rsidRPr="00FD330A" w:rsidRDefault="003E5A94" w:rsidP="008A4DC1">
            <w:pPr>
              <w:spacing w:line="276" w:lineRule="auto"/>
              <w:ind w:right="474"/>
              <w:jc w:val="center"/>
              <w:rPr>
                <w:rFonts w:eastAsia="Calibri"/>
                <w:szCs w:val="28"/>
              </w:rPr>
            </w:pPr>
          </w:p>
        </w:tc>
      </w:tr>
      <w:tr w:rsidR="003E5A94" w:rsidRPr="00FD330A" w14:paraId="7D8613EA" w14:textId="77777777" w:rsidTr="003E5A94">
        <w:trPr>
          <w:gridAfter w:val="1"/>
          <w:wAfter w:w="6" w:type="dxa"/>
        </w:trPr>
        <w:tc>
          <w:tcPr>
            <w:tcW w:w="2160" w:type="dxa"/>
            <w:tcBorders>
              <w:top w:val="single" w:sz="8" w:space="0" w:color="ED7D31"/>
              <w:bottom w:val="single" w:sz="24" w:space="0" w:color="4472C4"/>
            </w:tcBorders>
            <w:shd w:val="clear" w:color="auto" w:fill="ED7D31"/>
          </w:tcPr>
          <w:p w14:paraId="5B251B97" w14:textId="77777777" w:rsidR="003E5A94" w:rsidRPr="00FD330A" w:rsidRDefault="003E5A94" w:rsidP="008A4DC1">
            <w:pPr>
              <w:spacing w:line="276" w:lineRule="auto"/>
              <w:ind w:left="0"/>
              <w:rPr>
                <w:rFonts w:eastAsia="Calibri"/>
                <w:b/>
                <w:szCs w:val="28"/>
              </w:rPr>
            </w:pPr>
            <w:r w:rsidRPr="00FD330A">
              <w:rPr>
                <w:rFonts w:eastAsia="Calibri"/>
                <w:b/>
                <w:szCs w:val="28"/>
              </w:rPr>
              <w:t>TOTAL</w:t>
            </w:r>
          </w:p>
        </w:tc>
        <w:tc>
          <w:tcPr>
            <w:tcW w:w="810" w:type="dxa"/>
            <w:tcBorders>
              <w:top w:val="single" w:sz="8" w:space="0" w:color="ED7D31"/>
              <w:bottom w:val="single" w:sz="24" w:space="0" w:color="4472C4"/>
            </w:tcBorders>
            <w:shd w:val="clear" w:color="auto" w:fill="ED7D31"/>
          </w:tcPr>
          <w:p w14:paraId="39A06724" w14:textId="6DDC6CD8" w:rsidR="003E5A94" w:rsidRPr="00FD330A" w:rsidRDefault="003E5A94" w:rsidP="008A4DC1">
            <w:pPr>
              <w:spacing w:line="276" w:lineRule="auto"/>
              <w:ind w:left="0"/>
              <w:rPr>
                <w:rFonts w:eastAsia="Calibri"/>
                <w:b/>
                <w:szCs w:val="28"/>
              </w:rPr>
            </w:pPr>
            <w:r w:rsidRPr="00FD330A">
              <w:rPr>
                <w:rFonts w:eastAsia="Calibri"/>
                <w:b/>
                <w:szCs w:val="28"/>
              </w:rPr>
              <w:t>8</w:t>
            </w:r>
          </w:p>
        </w:tc>
        <w:tc>
          <w:tcPr>
            <w:tcW w:w="810" w:type="dxa"/>
            <w:tcBorders>
              <w:top w:val="single" w:sz="8" w:space="0" w:color="ED7D31"/>
              <w:bottom w:val="single" w:sz="24" w:space="0" w:color="4472C4"/>
            </w:tcBorders>
            <w:shd w:val="clear" w:color="auto" w:fill="ED7D31"/>
          </w:tcPr>
          <w:p w14:paraId="59A1B082" w14:textId="1A2EEFCF" w:rsidR="003E5A94" w:rsidRPr="00FD330A" w:rsidRDefault="003E5A94" w:rsidP="008A4DC1">
            <w:pPr>
              <w:spacing w:line="276" w:lineRule="auto"/>
              <w:ind w:left="0"/>
              <w:rPr>
                <w:rFonts w:eastAsia="Calibri"/>
                <w:b/>
                <w:szCs w:val="28"/>
              </w:rPr>
            </w:pPr>
            <w:r w:rsidRPr="00FD330A">
              <w:rPr>
                <w:rFonts w:eastAsia="Calibri"/>
                <w:b/>
                <w:szCs w:val="28"/>
              </w:rPr>
              <w:t>6</w:t>
            </w:r>
          </w:p>
        </w:tc>
        <w:tc>
          <w:tcPr>
            <w:tcW w:w="720" w:type="dxa"/>
            <w:tcBorders>
              <w:top w:val="single" w:sz="8" w:space="0" w:color="ED7D31"/>
              <w:bottom w:val="single" w:sz="24" w:space="0" w:color="4472C4"/>
            </w:tcBorders>
            <w:shd w:val="clear" w:color="auto" w:fill="ED7D31"/>
          </w:tcPr>
          <w:p w14:paraId="2AFD62AA" w14:textId="348CD031" w:rsidR="003E5A94" w:rsidRPr="00FD330A" w:rsidRDefault="003E5A94" w:rsidP="008A4DC1">
            <w:pPr>
              <w:spacing w:line="276" w:lineRule="auto"/>
              <w:ind w:left="0"/>
              <w:rPr>
                <w:rFonts w:eastAsia="Calibri"/>
                <w:b/>
                <w:szCs w:val="28"/>
              </w:rPr>
            </w:pPr>
            <w:r w:rsidRPr="00FD330A">
              <w:rPr>
                <w:rFonts w:eastAsia="Calibri"/>
                <w:b/>
                <w:szCs w:val="28"/>
              </w:rPr>
              <w:t>5</w:t>
            </w:r>
          </w:p>
        </w:tc>
        <w:tc>
          <w:tcPr>
            <w:tcW w:w="900" w:type="dxa"/>
            <w:tcBorders>
              <w:top w:val="single" w:sz="8" w:space="0" w:color="ED7D31"/>
              <w:bottom w:val="single" w:sz="24" w:space="0" w:color="4472C4"/>
            </w:tcBorders>
            <w:shd w:val="clear" w:color="auto" w:fill="ED7D31"/>
          </w:tcPr>
          <w:p w14:paraId="55BEDBC3" w14:textId="77777777" w:rsidR="003E5A94" w:rsidRPr="00FD330A" w:rsidRDefault="003E5A94" w:rsidP="008A4DC1">
            <w:pPr>
              <w:spacing w:line="276" w:lineRule="auto"/>
              <w:ind w:left="0"/>
              <w:rPr>
                <w:rFonts w:eastAsia="Calibri"/>
                <w:b/>
                <w:szCs w:val="28"/>
              </w:rPr>
            </w:pPr>
            <w:r w:rsidRPr="00FD330A">
              <w:rPr>
                <w:rFonts w:eastAsia="Calibri"/>
                <w:b/>
                <w:szCs w:val="28"/>
              </w:rPr>
              <w:t>5</w:t>
            </w:r>
          </w:p>
        </w:tc>
        <w:tc>
          <w:tcPr>
            <w:tcW w:w="810" w:type="dxa"/>
            <w:tcBorders>
              <w:top w:val="single" w:sz="8" w:space="0" w:color="ED7D31"/>
              <w:bottom w:val="single" w:sz="24" w:space="0" w:color="4472C4"/>
            </w:tcBorders>
            <w:shd w:val="clear" w:color="auto" w:fill="ED7D31"/>
          </w:tcPr>
          <w:p w14:paraId="1601B709" w14:textId="77777777" w:rsidR="003E5A94" w:rsidRPr="00FD330A" w:rsidRDefault="003E5A94" w:rsidP="008A4DC1">
            <w:pPr>
              <w:spacing w:line="276" w:lineRule="auto"/>
              <w:ind w:left="0"/>
              <w:rPr>
                <w:rFonts w:eastAsia="Calibri"/>
                <w:b/>
                <w:szCs w:val="28"/>
              </w:rPr>
            </w:pPr>
            <w:r w:rsidRPr="00FD330A">
              <w:rPr>
                <w:rFonts w:eastAsia="Calibri"/>
                <w:b/>
                <w:szCs w:val="28"/>
              </w:rPr>
              <w:t>5</w:t>
            </w:r>
          </w:p>
        </w:tc>
        <w:tc>
          <w:tcPr>
            <w:tcW w:w="2430" w:type="dxa"/>
            <w:gridSpan w:val="2"/>
            <w:tcBorders>
              <w:top w:val="single" w:sz="8" w:space="0" w:color="ED7D31"/>
              <w:bottom w:val="single" w:sz="24" w:space="0" w:color="4472C4"/>
            </w:tcBorders>
            <w:shd w:val="clear" w:color="auto" w:fill="ED7D31"/>
          </w:tcPr>
          <w:p w14:paraId="5AD79D06" w14:textId="11F54D63" w:rsidR="003E5A94" w:rsidRPr="00FD330A" w:rsidRDefault="003E5A94" w:rsidP="008A4DC1">
            <w:pPr>
              <w:tabs>
                <w:tab w:val="center" w:pos="1107"/>
              </w:tabs>
              <w:spacing w:line="276" w:lineRule="auto"/>
              <w:ind w:left="0"/>
              <w:rPr>
                <w:rFonts w:eastAsia="Calibri"/>
                <w:b/>
                <w:szCs w:val="28"/>
              </w:rPr>
            </w:pPr>
            <w:r w:rsidRPr="00FD330A">
              <w:rPr>
                <w:rFonts w:eastAsia="Calibri"/>
                <w:b/>
                <w:szCs w:val="28"/>
              </w:rPr>
              <w:t xml:space="preserve">  5</w:t>
            </w:r>
            <w:r w:rsidRPr="00FD330A">
              <w:rPr>
                <w:rFonts w:eastAsia="Calibri"/>
                <w:b/>
                <w:szCs w:val="28"/>
              </w:rPr>
              <w:tab/>
              <w:t>2</w:t>
            </w:r>
          </w:p>
        </w:tc>
        <w:tc>
          <w:tcPr>
            <w:tcW w:w="272" w:type="dxa"/>
            <w:tcBorders>
              <w:top w:val="single" w:sz="8" w:space="0" w:color="ED7D31"/>
              <w:bottom w:val="single" w:sz="24" w:space="0" w:color="4472C4"/>
            </w:tcBorders>
            <w:shd w:val="clear" w:color="auto" w:fill="ED7D31"/>
          </w:tcPr>
          <w:p w14:paraId="1CAFD755" w14:textId="0AA6854B" w:rsidR="003E5A94" w:rsidRPr="00FD330A" w:rsidRDefault="003E5A94" w:rsidP="008A4DC1">
            <w:pPr>
              <w:tabs>
                <w:tab w:val="left" w:pos="651"/>
              </w:tabs>
              <w:spacing w:line="276" w:lineRule="auto"/>
              <w:ind w:left="0" w:right="1009"/>
              <w:rPr>
                <w:rFonts w:eastAsia="Calibri"/>
                <w:b/>
                <w:szCs w:val="28"/>
              </w:rPr>
            </w:pPr>
          </w:p>
        </w:tc>
        <w:tc>
          <w:tcPr>
            <w:tcW w:w="1080" w:type="dxa"/>
            <w:gridSpan w:val="2"/>
            <w:tcBorders>
              <w:top w:val="single" w:sz="8" w:space="0" w:color="ED7D31"/>
              <w:bottom w:val="single" w:sz="24" w:space="0" w:color="4472C4"/>
            </w:tcBorders>
            <w:shd w:val="clear" w:color="auto" w:fill="ED7D31"/>
          </w:tcPr>
          <w:p w14:paraId="20E49DCA" w14:textId="77777777" w:rsidR="003E5A94" w:rsidRPr="00FD330A" w:rsidRDefault="003E5A94" w:rsidP="008A4DC1">
            <w:pPr>
              <w:spacing w:line="276" w:lineRule="auto"/>
              <w:ind w:left="0"/>
              <w:rPr>
                <w:rFonts w:eastAsia="Calibri"/>
                <w:b/>
                <w:szCs w:val="28"/>
              </w:rPr>
            </w:pPr>
            <w:r w:rsidRPr="00FD330A">
              <w:rPr>
                <w:rFonts w:eastAsia="Calibri"/>
                <w:b/>
                <w:szCs w:val="28"/>
              </w:rPr>
              <w:t>36</w:t>
            </w:r>
          </w:p>
        </w:tc>
      </w:tr>
    </w:tbl>
    <w:p w14:paraId="1BB6E76E" w14:textId="77777777" w:rsidR="003E5A94" w:rsidRPr="00FD330A" w:rsidRDefault="003E5A94" w:rsidP="008A4DC1">
      <w:pPr>
        <w:spacing w:line="276" w:lineRule="auto"/>
        <w:rPr>
          <w:sz w:val="22"/>
        </w:rPr>
      </w:pPr>
    </w:p>
    <w:p w14:paraId="52D91E55" w14:textId="4C60E8D1" w:rsidR="003E5A94" w:rsidRPr="00FD330A" w:rsidRDefault="003E5A94" w:rsidP="008A4DC1">
      <w:pPr>
        <w:spacing w:line="276" w:lineRule="auto"/>
        <w:ind w:left="0"/>
        <w:rPr>
          <w:sz w:val="22"/>
        </w:rPr>
      </w:pPr>
      <w:r w:rsidRPr="00FD330A">
        <w:rPr>
          <w:sz w:val="22"/>
        </w:rPr>
        <w:t xml:space="preserve">All in all, there was a </w:t>
      </w:r>
      <w:r w:rsidRPr="00FD330A">
        <w:rPr>
          <w:b/>
          <w:sz w:val="22"/>
        </w:rPr>
        <w:t>total of 36 major events</w:t>
      </w:r>
      <w:r w:rsidRPr="00FD330A">
        <w:rPr>
          <w:sz w:val="22"/>
        </w:rPr>
        <w:t xml:space="preserve"> organized in 7 SEE URBAN countries / territories resulting with a total of </w:t>
      </w:r>
      <w:r w:rsidRPr="00FD330A">
        <w:rPr>
          <w:b/>
          <w:sz w:val="22"/>
        </w:rPr>
        <w:t>224 media features</w:t>
      </w:r>
      <w:r w:rsidRPr="00FD330A">
        <w:rPr>
          <w:sz w:val="22"/>
        </w:rPr>
        <w:t xml:space="preserve"> i.e. almost 7 on average which goes to show that the project received great media coverage </w:t>
      </w:r>
      <w:r w:rsidR="008015F4" w:rsidRPr="00FD330A">
        <w:rPr>
          <w:sz w:val="22"/>
        </w:rPr>
        <w:t>across</w:t>
      </w:r>
      <w:r w:rsidRPr="00FD330A">
        <w:rPr>
          <w:sz w:val="22"/>
        </w:rPr>
        <w:t xml:space="preserve"> the South-East Europe. Besides that, the two events that received highest media coverage were the regional best practice sharing meetings (</w:t>
      </w:r>
      <w:r w:rsidRPr="00B67705">
        <w:rPr>
          <w:b/>
          <w:sz w:val="22"/>
        </w:rPr>
        <w:t>Opatija, Croatia in October 2017</w:t>
      </w:r>
      <w:r w:rsidRPr="00FD330A">
        <w:rPr>
          <w:sz w:val="22"/>
        </w:rPr>
        <w:t xml:space="preserve"> and </w:t>
      </w:r>
      <w:r w:rsidRPr="00B67705">
        <w:rPr>
          <w:b/>
          <w:sz w:val="22"/>
        </w:rPr>
        <w:t xml:space="preserve">Skopje, </w:t>
      </w:r>
      <w:r w:rsidR="00123E5D" w:rsidRPr="00B67705">
        <w:rPr>
          <w:b/>
          <w:sz w:val="22"/>
        </w:rPr>
        <w:t xml:space="preserve">the Republic of North Macedonia </w:t>
      </w:r>
      <w:r w:rsidRPr="00B67705">
        <w:rPr>
          <w:b/>
          <w:sz w:val="22"/>
        </w:rPr>
        <w:t>in October 2018</w:t>
      </w:r>
      <w:r w:rsidRPr="00FD330A">
        <w:rPr>
          <w:sz w:val="22"/>
        </w:rPr>
        <w:t xml:space="preserve">). Distribution of media features as per country / territory is presented in the following table from where </w:t>
      </w:r>
      <w:r w:rsidR="008015F4" w:rsidRPr="00FD330A">
        <w:rPr>
          <w:sz w:val="22"/>
        </w:rPr>
        <w:t>the</w:t>
      </w:r>
      <w:r w:rsidRPr="00FD330A">
        <w:rPr>
          <w:sz w:val="22"/>
        </w:rPr>
        <w:t xml:space="preserve"> highest media interest was recorded in </w:t>
      </w:r>
      <w:r w:rsidRPr="00B67705">
        <w:rPr>
          <w:b/>
          <w:sz w:val="22"/>
        </w:rPr>
        <w:t>Serbia</w:t>
      </w:r>
      <w:r w:rsidRPr="00FD330A">
        <w:rPr>
          <w:sz w:val="22"/>
        </w:rPr>
        <w:t xml:space="preserve"> (noting 67 media features) and followed </w:t>
      </w:r>
      <w:r w:rsidRPr="00B67705">
        <w:rPr>
          <w:b/>
          <w:sz w:val="22"/>
        </w:rPr>
        <w:t>by Bosnia and Herzegovina</w:t>
      </w:r>
      <w:r w:rsidRPr="00FD330A">
        <w:rPr>
          <w:sz w:val="22"/>
        </w:rPr>
        <w:t xml:space="preserve"> (noting 46 media features). General conclusion and the lesson learned is that </w:t>
      </w:r>
      <w:r w:rsidRPr="00B67705">
        <w:rPr>
          <w:b/>
          <w:sz w:val="22"/>
        </w:rPr>
        <w:t>Serbia</w:t>
      </w:r>
      <w:r w:rsidRPr="00FD330A">
        <w:rPr>
          <w:sz w:val="22"/>
        </w:rPr>
        <w:t xml:space="preserve"> has recorded such positive media interest due to support received from the national level that has been present all throughout the project implementation.</w:t>
      </w:r>
    </w:p>
    <w:p w14:paraId="1C56350D" w14:textId="77777777" w:rsidR="0000606B" w:rsidRPr="00FD330A" w:rsidRDefault="0000606B" w:rsidP="008A4DC1">
      <w:pPr>
        <w:spacing w:line="276" w:lineRule="auto"/>
        <w:ind w:left="0"/>
      </w:pPr>
    </w:p>
    <w:tbl>
      <w:tblPr>
        <w:tblW w:w="9998" w:type="dxa"/>
        <w:tblInd w:w="-30" w:type="dxa"/>
        <w:tblBorders>
          <w:top w:val="single" w:sz="24" w:space="0" w:color="4472C4"/>
          <w:left w:val="single" w:sz="24" w:space="0" w:color="4472C4"/>
          <w:bottom w:val="single" w:sz="24" w:space="0" w:color="4472C4"/>
          <w:right w:val="single" w:sz="24" w:space="0" w:color="4472C4"/>
          <w:insideH w:val="single" w:sz="8" w:space="0" w:color="ED7D31"/>
          <w:insideV w:val="single" w:sz="8" w:space="0" w:color="ED7D31"/>
        </w:tblBorders>
        <w:shd w:val="clear" w:color="auto" w:fill="FFFFFF"/>
        <w:tblLayout w:type="fixed"/>
        <w:tblLook w:val="04A0" w:firstRow="1" w:lastRow="0" w:firstColumn="1" w:lastColumn="0" w:noHBand="0" w:noVBand="1"/>
      </w:tblPr>
      <w:tblGrid>
        <w:gridCol w:w="2160"/>
        <w:gridCol w:w="810"/>
        <w:gridCol w:w="810"/>
        <w:gridCol w:w="720"/>
        <w:gridCol w:w="900"/>
        <w:gridCol w:w="810"/>
        <w:gridCol w:w="990"/>
        <w:gridCol w:w="1440"/>
        <w:gridCol w:w="272"/>
        <w:gridCol w:w="6"/>
        <w:gridCol w:w="1074"/>
        <w:gridCol w:w="6"/>
      </w:tblGrid>
      <w:tr w:rsidR="0000606B" w:rsidRPr="00FD330A" w14:paraId="5609A927" w14:textId="77777777" w:rsidTr="00D85549">
        <w:trPr>
          <w:trHeight w:val="293"/>
        </w:trPr>
        <w:tc>
          <w:tcPr>
            <w:tcW w:w="9998" w:type="dxa"/>
            <w:gridSpan w:val="12"/>
            <w:tcBorders>
              <w:top w:val="single" w:sz="24" w:space="0" w:color="4472C4"/>
              <w:bottom w:val="single" w:sz="8" w:space="0" w:color="ED7D31"/>
            </w:tcBorders>
            <w:shd w:val="clear" w:color="auto" w:fill="ED7D31"/>
          </w:tcPr>
          <w:p w14:paraId="1E19922E" w14:textId="36F50D80" w:rsidR="0000606B" w:rsidRPr="00FD330A" w:rsidRDefault="0000606B" w:rsidP="008A4DC1">
            <w:pPr>
              <w:spacing w:line="276" w:lineRule="auto"/>
              <w:jc w:val="center"/>
              <w:rPr>
                <w:rFonts w:eastAsia="Calibri"/>
                <w:b/>
                <w:caps/>
                <w:szCs w:val="28"/>
              </w:rPr>
            </w:pPr>
            <w:r w:rsidRPr="00FD330A">
              <w:rPr>
                <w:rFonts w:eastAsia="Calibri"/>
                <w:b/>
                <w:caps/>
                <w:szCs w:val="28"/>
              </w:rPr>
              <w:t>SEE URBAN MEDIA FEATURES AS PER COUNTRY/TERRITORY</w:t>
            </w:r>
          </w:p>
        </w:tc>
      </w:tr>
      <w:tr w:rsidR="0000606B" w:rsidRPr="00FD330A" w14:paraId="4D5CAC22" w14:textId="77777777" w:rsidTr="00D85549">
        <w:trPr>
          <w:gridAfter w:val="1"/>
          <w:wAfter w:w="6" w:type="dxa"/>
          <w:trHeight w:val="210"/>
        </w:trPr>
        <w:tc>
          <w:tcPr>
            <w:tcW w:w="2160" w:type="dxa"/>
            <w:tcBorders>
              <w:top w:val="single" w:sz="24" w:space="0" w:color="4472C4"/>
              <w:bottom w:val="single" w:sz="8" w:space="0" w:color="ED7D31"/>
            </w:tcBorders>
            <w:shd w:val="clear" w:color="auto" w:fill="ED7D31"/>
          </w:tcPr>
          <w:p w14:paraId="4BAB3115" w14:textId="77777777" w:rsidR="0000606B" w:rsidRPr="00FD330A" w:rsidRDefault="0000606B" w:rsidP="008A4DC1">
            <w:pPr>
              <w:spacing w:line="276" w:lineRule="auto"/>
              <w:rPr>
                <w:rFonts w:eastAsia="Calibri"/>
                <w:caps/>
                <w:sz w:val="22"/>
                <w:szCs w:val="28"/>
              </w:rPr>
            </w:pPr>
          </w:p>
        </w:tc>
        <w:tc>
          <w:tcPr>
            <w:tcW w:w="810" w:type="dxa"/>
            <w:tcBorders>
              <w:top w:val="single" w:sz="24" w:space="0" w:color="4472C4"/>
              <w:bottom w:val="single" w:sz="8" w:space="0" w:color="ED7D31"/>
            </w:tcBorders>
            <w:shd w:val="clear" w:color="auto" w:fill="ED7D31"/>
          </w:tcPr>
          <w:p w14:paraId="0186CC66" w14:textId="77777777" w:rsidR="0000606B" w:rsidRPr="00FD330A" w:rsidRDefault="0000606B" w:rsidP="008A4DC1">
            <w:pPr>
              <w:spacing w:line="276" w:lineRule="auto"/>
              <w:jc w:val="center"/>
              <w:rPr>
                <w:rFonts w:eastAsia="Calibri"/>
                <w:b/>
                <w:caps/>
                <w:sz w:val="22"/>
                <w:szCs w:val="28"/>
              </w:rPr>
            </w:pPr>
          </w:p>
        </w:tc>
        <w:tc>
          <w:tcPr>
            <w:tcW w:w="810" w:type="dxa"/>
            <w:tcBorders>
              <w:top w:val="single" w:sz="24" w:space="0" w:color="4472C4"/>
              <w:bottom w:val="single" w:sz="8" w:space="0" w:color="ED7D31"/>
            </w:tcBorders>
            <w:shd w:val="clear" w:color="auto" w:fill="ED7D31"/>
          </w:tcPr>
          <w:p w14:paraId="2B5C0966" w14:textId="77777777" w:rsidR="0000606B" w:rsidRPr="00FD330A" w:rsidRDefault="0000606B" w:rsidP="008A4DC1">
            <w:pPr>
              <w:spacing w:line="276" w:lineRule="auto"/>
              <w:jc w:val="center"/>
              <w:rPr>
                <w:rFonts w:eastAsia="Calibri"/>
                <w:b/>
                <w:caps/>
                <w:sz w:val="22"/>
                <w:szCs w:val="28"/>
              </w:rPr>
            </w:pPr>
          </w:p>
        </w:tc>
        <w:tc>
          <w:tcPr>
            <w:tcW w:w="720" w:type="dxa"/>
            <w:tcBorders>
              <w:top w:val="single" w:sz="24" w:space="0" w:color="4472C4"/>
              <w:bottom w:val="single" w:sz="8" w:space="0" w:color="ED7D31"/>
            </w:tcBorders>
            <w:shd w:val="clear" w:color="auto" w:fill="ED7D31"/>
          </w:tcPr>
          <w:p w14:paraId="04E14535" w14:textId="77777777" w:rsidR="0000606B" w:rsidRPr="00FD330A" w:rsidRDefault="0000606B" w:rsidP="008A4DC1">
            <w:pPr>
              <w:spacing w:line="276" w:lineRule="auto"/>
              <w:jc w:val="center"/>
              <w:rPr>
                <w:rFonts w:eastAsia="Calibri"/>
                <w:b/>
                <w:caps/>
                <w:sz w:val="22"/>
                <w:szCs w:val="28"/>
              </w:rPr>
            </w:pPr>
          </w:p>
        </w:tc>
        <w:tc>
          <w:tcPr>
            <w:tcW w:w="900" w:type="dxa"/>
            <w:tcBorders>
              <w:top w:val="single" w:sz="24" w:space="0" w:color="4472C4"/>
              <w:bottom w:val="single" w:sz="8" w:space="0" w:color="ED7D31"/>
            </w:tcBorders>
            <w:shd w:val="clear" w:color="auto" w:fill="ED7D31"/>
          </w:tcPr>
          <w:p w14:paraId="5128B53E" w14:textId="77777777" w:rsidR="0000606B" w:rsidRPr="00FD330A" w:rsidRDefault="0000606B" w:rsidP="008A4DC1">
            <w:pPr>
              <w:spacing w:line="276" w:lineRule="auto"/>
              <w:ind w:left="-108" w:firstLine="108"/>
              <w:jc w:val="center"/>
              <w:rPr>
                <w:rFonts w:eastAsia="Calibri"/>
                <w:b/>
                <w:caps/>
                <w:sz w:val="22"/>
                <w:szCs w:val="28"/>
              </w:rPr>
            </w:pPr>
          </w:p>
        </w:tc>
        <w:tc>
          <w:tcPr>
            <w:tcW w:w="810" w:type="dxa"/>
            <w:tcBorders>
              <w:top w:val="single" w:sz="24" w:space="0" w:color="4472C4"/>
              <w:bottom w:val="single" w:sz="8" w:space="0" w:color="ED7D31"/>
            </w:tcBorders>
            <w:shd w:val="clear" w:color="auto" w:fill="ED7D31"/>
          </w:tcPr>
          <w:p w14:paraId="21BDE973" w14:textId="77777777" w:rsidR="0000606B" w:rsidRPr="00FD330A" w:rsidRDefault="0000606B" w:rsidP="008A4DC1">
            <w:pPr>
              <w:spacing w:line="276" w:lineRule="auto"/>
              <w:ind w:left="-108" w:firstLine="108"/>
              <w:jc w:val="center"/>
              <w:rPr>
                <w:rFonts w:eastAsia="Calibri"/>
                <w:b/>
                <w:caps/>
                <w:sz w:val="22"/>
                <w:szCs w:val="28"/>
              </w:rPr>
            </w:pPr>
          </w:p>
        </w:tc>
        <w:tc>
          <w:tcPr>
            <w:tcW w:w="2430" w:type="dxa"/>
            <w:gridSpan w:val="2"/>
            <w:tcBorders>
              <w:top w:val="single" w:sz="24" w:space="0" w:color="4472C4"/>
              <w:bottom w:val="single" w:sz="8" w:space="0" w:color="ED7D31"/>
            </w:tcBorders>
            <w:shd w:val="clear" w:color="auto" w:fill="ED7D31"/>
          </w:tcPr>
          <w:p w14:paraId="0DB19B60" w14:textId="77777777" w:rsidR="0000606B" w:rsidRPr="00FD330A" w:rsidRDefault="0000606B" w:rsidP="008A4DC1">
            <w:pPr>
              <w:spacing w:line="276" w:lineRule="auto"/>
              <w:ind w:left="-108" w:firstLine="108"/>
              <w:jc w:val="center"/>
              <w:rPr>
                <w:rFonts w:eastAsia="Calibri"/>
                <w:b/>
                <w:caps/>
                <w:sz w:val="22"/>
                <w:szCs w:val="28"/>
              </w:rPr>
            </w:pPr>
          </w:p>
        </w:tc>
        <w:tc>
          <w:tcPr>
            <w:tcW w:w="272" w:type="dxa"/>
            <w:tcBorders>
              <w:top w:val="single" w:sz="24" w:space="0" w:color="4472C4"/>
              <w:bottom w:val="single" w:sz="8" w:space="0" w:color="ED7D31"/>
            </w:tcBorders>
            <w:shd w:val="clear" w:color="auto" w:fill="ED7D31"/>
          </w:tcPr>
          <w:p w14:paraId="71A266FF" w14:textId="77777777" w:rsidR="0000606B" w:rsidRPr="00FD330A" w:rsidRDefault="0000606B" w:rsidP="008A4DC1">
            <w:pPr>
              <w:spacing w:line="276" w:lineRule="auto"/>
              <w:ind w:right="1009" w:hanging="565"/>
              <w:jc w:val="center"/>
              <w:rPr>
                <w:rFonts w:eastAsia="Calibri"/>
                <w:b/>
                <w:caps/>
                <w:sz w:val="22"/>
                <w:szCs w:val="28"/>
              </w:rPr>
            </w:pPr>
            <w:r w:rsidRPr="00FD330A">
              <w:rPr>
                <w:rFonts w:eastAsia="Calibri"/>
                <w:b/>
                <w:caps/>
                <w:sz w:val="22"/>
                <w:szCs w:val="28"/>
              </w:rPr>
              <w:t xml:space="preserve">    </w:t>
            </w:r>
          </w:p>
        </w:tc>
        <w:tc>
          <w:tcPr>
            <w:tcW w:w="1080" w:type="dxa"/>
            <w:gridSpan w:val="2"/>
            <w:tcBorders>
              <w:top w:val="single" w:sz="24" w:space="0" w:color="4472C4"/>
              <w:bottom w:val="single" w:sz="8" w:space="0" w:color="ED7D31"/>
            </w:tcBorders>
            <w:shd w:val="clear" w:color="auto" w:fill="ED7D31"/>
          </w:tcPr>
          <w:p w14:paraId="7E563C85" w14:textId="77777777" w:rsidR="0000606B" w:rsidRPr="00FD330A" w:rsidRDefault="0000606B" w:rsidP="008A4DC1">
            <w:pPr>
              <w:spacing w:line="276" w:lineRule="auto"/>
              <w:ind w:left="0"/>
              <w:rPr>
                <w:rFonts w:eastAsia="Calibri"/>
                <w:b/>
                <w:caps/>
                <w:szCs w:val="28"/>
              </w:rPr>
            </w:pPr>
            <w:r w:rsidRPr="00FD330A">
              <w:rPr>
                <w:rFonts w:eastAsia="Calibri"/>
                <w:b/>
                <w:caps/>
                <w:szCs w:val="28"/>
              </w:rPr>
              <w:t>TOTAL</w:t>
            </w:r>
          </w:p>
        </w:tc>
      </w:tr>
      <w:tr w:rsidR="0000606B" w:rsidRPr="00FD330A" w14:paraId="306ED96C" w14:textId="77777777" w:rsidTr="00D85549">
        <w:trPr>
          <w:trHeight w:val="293"/>
        </w:trPr>
        <w:tc>
          <w:tcPr>
            <w:tcW w:w="2160" w:type="dxa"/>
            <w:tcBorders>
              <w:top w:val="single" w:sz="8" w:space="0" w:color="ED7D31"/>
            </w:tcBorders>
            <w:shd w:val="clear" w:color="auto" w:fill="FFFFFF"/>
          </w:tcPr>
          <w:p w14:paraId="77446AE4" w14:textId="77777777" w:rsidR="0000606B" w:rsidRPr="00FD330A" w:rsidRDefault="0000606B" w:rsidP="008A4DC1">
            <w:pPr>
              <w:spacing w:line="276" w:lineRule="auto"/>
              <w:ind w:left="0"/>
              <w:rPr>
                <w:rFonts w:eastAsia="Calibri"/>
                <w:b/>
                <w:sz w:val="22"/>
                <w:szCs w:val="22"/>
              </w:rPr>
            </w:pPr>
            <w:r w:rsidRPr="00FD330A">
              <w:rPr>
                <w:rFonts w:eastAsia="Calibri"/>
                <w:b/>
                <w:sz w:val="22"/>
                <w:szCs w:val="22"/>
              </w:rPr>
              <w:t xml:space="preserve">Country/Territory           </w:t>
            </w:r>
          </w:p>
        </w:tc>
        <w:tc>
          <w:tcPr>
            <w:tcW w:w="810" w:type="dxa"/>
            <w:tcBorders>
              <w:top w:val="single" w:sz="8" w:space="0" w:color="ED7D31"/>
            </w:tcBorders>
            <w:shd w:val="clear" w:color="auto" w:fill="FFFFFF"/>
          </w:tcPr>
          <w:p w14:paraId="16C5A52A" w14:textId="77777777" w:rsidR="0000606B" w:rsidRPr="00FD330A" w:rsidRDefault="0000606B" w:rsidP="008A4DC1">
            <w:pPr>
              <w:spacing w:line="276" w:lineRule="auto"/>
              <w:ind w:left="0"/>
              <w:rPr>
                <w:rFonts w:eastAsia="Calibri"/>
                <w:b/>
                <w:caps/>
                <w:sz w:val="22"/>
                <w:szCs w:val="28"/>
              </w:rPr>
            </w:pPr>
            <w:r w:rsidRPr="00FD330A">
              <w:rPr>
                <w:rFonts w:eastAsia="Calibri"/>
                <w:b/>
                <w:caps/>
                <w:sz w:val="22"/>
                <w:szCs w:val="28"/>
              </w:rPr>
              <w:t>BIH</w:t>
            </w:r>
          </w:p>
        </w:tc>
        <w:tc>
          <w:tcPr>
            <w:tcW w:w="810" w:type="dxa"/>
            <w:tcBorders>
              <w:top w:val="single" w:sz="8" w:space="0" w:color="ED7D31"/>
            </w:tcBorders>
            <w:shd w:val="clear" w:color="auto" w:fill="FFFFFF"/>
          </w:tcPr>
          <w:p w14:paraId="375E0B4F" w14:textId="77777777" w:rsidR="0000606B" w:rsidRPr="00FD330A" w:rsidRDefault="0000606B" w:rsidP="008A4DC1">
            <w:pPr>
              <w:spacing w:line="276" w:lineRule="auto"/>
              <w:ind w:left="0"/>
              <w:rPr>
                <w:rFonts w:eastAsia="Calibri"/>
                <w:b/>
                <w:caps/>
                <w:sz w:val="22"/>
                <w:szCs w:val="28"/>
              </w:rPr>
            </w:pPr>
            <w:r w:rsidRPr="00FD330A">
              <w:rPr>
                <w:rFonts w:eastAsia="Calibri"/>
                <w:b/>
                <w:caps/>
                <w:sz w:val="22"/>
                <w:szCs w:val="28"/>
              </w:rPr>
              <w:t>MNE</w:t>
            </w:r>
          </w:p>
        </w:tc>
        <w:tc>
          <w:tcPr>
            <w:tcW w:w="720" w:type="dxa"/>
            <w:tcBorders>
              <w:top w:val="single" w:sz="8" w:space="0" w:color="ED7D31"/>
            </w:tcBorders>
            <w:shd w:val="clear" w:color="auto" w:fill="FFFFFF"/>
          </w:tcPr>
          <w:p w14:paraId="2DE4A161" w14:textId="77777777" w:rsidR="0000606B" w:rsidRPr="00FD330A" w:rsidRDefault="0000606B" w:rsidP="008A4DC1">
            <w:pPr>
              <w:spacing w:line="276" w:lineRule="auto"/>
              <w:ind w:left="0"/>
              <w:rPr>
                <w:rFonts w:eastAsia="Calibri"/>
                <w:b/>
                <w:caps/>
                <w:sz w:val="22"/>
                <w:szCs w:val="28"/>
              </w:rPr>
            </w:pPr>
            <w:r w:rsidRPr="00FD330A">
              <w:rPr>
                <w:rFonts w:eastAsia="Calibri"/>
                <w:b/>
                <w:caps/>
                <w:sz w:val="22"/>
                <w:szCs w:val="28"/>
              </w:rPr>
              <w:t>ALB</w:t>
            </w:r>
          </w:p>
        </w:tc>
        <w:tc>
          <w:tcPr>
            <w:tcW w:w="900" w:type="dxa"/>
            <w:tcBorders>
              <w:top w:val="single" w:sz="8" w:space="0" w:color="ED7D31"/>
            </w:tcBorders>
            <w:shd w:val="clear" w:color="auto" w:fill="FFFFFF"/>
          </w:tcPr>
          <w:p w14:paraId="370FCB40" w14:textId="77777777" w:rsidR="0000606B" w:rsidRPr="00FD330A" w:rsidRDefault="0000606B" w:rsidP="008A4DC1">
            <w:pPr>
              <w:spacing w:line="276" w:lineRule="auto"/>
              <w:ind w:left="-108" w:firstLine="108"/>
              <w:jc w:val="center"/>
              <w:rPr>
                <w:rFonts w:eastAsia="Calibri"/>
                <w:b/>
                <w:caps/>
                <w:sz w:val="22"/>
                <w:szCs w:val="28"/>
              </w:rPr>
            </w:pPr>
            <w:r w:rsidRPr="00FD330A">
              <w:rPr>
                <w:rFonts w:eastAsia="Calibri"/>
                <w:b/>
                <w:caps/>
                <w:sz w:val="22"/>
                <w:szCs w:val="28"/>
              </w:rPr>
              <w:t>SRB</w:t>
            </w:r>
          </w:p>
        </w:tc>
        <w:tc>
          <w:tcPr>
            <w:tcW w:w="810" w:type="dxa"/>
            <w:tcBorders>
              <w:top w:val="single" w:sz="8" w:space="0" w:color="ED7D31"/>
            </w:tcBorders>
            <w:shd w:val="clear" w:color="auto" w:fill="FFFFFF"/>
          </w:tcPr>
          <w:p w14:paraId="73F514E3" w14:textId="77777777" w:rsidR="0000606B" w:rsidRPr="00FD330A" w:rsidRDefault="0000606B" w:rsidP="008A4DC1">
            <w:pPr>
              <w:spacing w:line="276" w:lineRule="auto"/>
              <w:ind w:left="-108" w:firstLine="108"/>
              <w:jc w:val="center"/>
              <w:rPr>
                <w:rFonts w:eastAsia="Calibri"/>
                <w:b/>
                <w:caps/>
                <w:sz w:val="22"/>
                <w:szCs w:val="28"/>
              </w:rPr>
            </w:pPr>
            <w:r w:rsidRPr="00FD330A">
              <w:rPr>
                <w:rFonts w:eastAsia="Calibri"/>
                <w:b/>
                <w:caps/>
                <w:sz w:val="22"/>
                <w:szCs w:val="28"/>
              </w:rPr>
              <w:t>KOS</w:t>
            </w:r>
          </w:p>
        </w:tc>
        <w:tc>
          <w:tcPr>
            <w:tcW w:w="990" w:type="dxa"/>
            <w:tcBorders>
              <w:top w:val="single" w:sz="8" w:space="0" w:color="ED7D31"/>
            </w:tcBorders>
            <w:shd w:val="clear" w:color="auto" w:fill="FFFFFF"/>
          </w:tcPr>
          <w:p w14:paraId="1C2F42FA" w14:textId="77777777" w:rsidR="0000606B" w:rsidRPr="00FD330A" w:rsidRDefault="0000606B" w:rsidP="008A4DC1">
            <w:pPr>
              <w:spacing w:line="276" w:lineRule="auto"/>
              <w:ind w:left="-108" w:firstLine="108"/>
              <w:jc w:val="center"/>
              <w:rPr>
                <w:rFonts w:eastAsia="Calibri"/>
                <w:b/>
                <w:caps/>
                <w:sz w:val="22"/>
                <w:szCs w:val="28"/>
              </w:rPr>
            </w:pPr>
            <w:r w:rsidRPr="00FD330A">
              <w:rPr>
                <w:rFonts w:eastAsia="Calibri"/>
                <w:b/>
                <w:caps/>
                <w:sz w:val="22"/>
                <w:szCs w:val="28"/>
              </w:rPr>
              <w:t>MKD</w:t>
            </w:r>
          </w:p>
        </w:tc>
        <w:tc>
          <w:tcPr>
            <w:tcW w:w="1718" w:type="dxa"/>
            <w:gridSpan w:val="3"/>
            <w:tcBorders>
              <w:top w:val="single" w:sz="8" w:space="0" w:color="ED7D31"/>
            </w:tcBorders>
            <w:shd w:val="clear" w:color="auto" w:fill="FFFFFF"/>
          </w:tcPr>
          <w:p w14:paraId="5C2923B2" w14:textId="77777777" w:rsidR="0000606B" w:rsidRPr="00FD330A" w:rsidRDefault="0000606B" w:rsidP="008A4DC1">
            <w:pPr>
              <w:spacing w:line="276" w:lineRule="auto"/>
              <w:ind w:left="0" w:right="1009"/>
              <w:rPr>
                <w:rFonts w:eastAsia="Calibri"/>
                <w:b/>
                <w:caps/>
                <w:sz w:val="22"/>
                <w:szCs w:val="28"/>
              </w:rPr>
            </w:pPr>
            <w:r w:rsidRPr="00FD330A">
              <w:rPr>
                <w:rFonts w:eastAsia="Calibri"/>
                <w:b/>
                <w:caps/>
                <w:sz w:val="22"/>
                <w:szCs w:val="28"/>
              </w:rPr>
              <w:t>CRO</w:t>
            </w:r>
          </w:p>
        </w:tc>
        <w:tc>
          <w:tcPr>
            <w:tcW w:w="1080" w:type="dxa"/>
            <w:gridSpan w:val="2"/>
            <w:tcBorders>
              <w:top w:val="single" w:sz="8" w:space="0" w:color="ED7D31"/>
              <w:bottom w:val="single" w:sz="8" w:space="0" w:color="ED7D31"/>
            </w:tcBorders>
            <w:shd w:val="clear" w:color="auto" w:fill="ED7D31"/>
          </w:tcPr>
          <w:p w14:paraId="314B4A51" w14:textId="77777777" w:rsidR="0000606B" w:rsidRPr="00FD330A" w:rsidRDefault="0000606B" w:rsidP="008A4DC1">
            <w:pPr>
              <w:spacing w:line="276" w:lineRule="auto"/>
              <w:ind w:right="474"/>
              <w:jc w:val="center"/>
              <w:rPr>
                <w:rFonts w:eastAsia="Calibri"/>
                <w:szCs w:val="28"/>
              </w:rPr>
            </w:pPr>
          </w:p>
        </w:tc>
      </w:tr>
      <w:tr w:rsidR="0000606B" w:rsidRPr="00FD330A" w14:paraId="32C54B40" w14:textId="77777777" w:rsidTr="00D85549">
        <w:trPr>
          <w:gridAfter w:val="1"/>
          <w:wAfter w:w="6" w:type="dxa"/>
        </w:trPr>
        <w:tc>
          <w:tcPr>
            <w:tcW w:w="2160" w:type="dxa"/>
            <w:tcBorders>
              <w:top w:val="single" w:sz="8" w:space="0" w:color="ED7D31"/>
              <w:bottom w:val="single" w:sz="24" w:space="0" w:color="4472C4"/>
            </w:tcBorders>
            <w:shd w:val="clear" w:color="auto" w:fill="ED7D31"/>
          </w:tcPr>
          <w:p w14:paraId="2797CF77" w14:textId="77777777" w:rsidR="0000606B" w:rsidRPr="00FD330A" w:rsidRDefault="0000606B" w:rsidP="008A4DC1">
            <w:pPr>
              <w:spacing w:line="276" w:lineRule="auto"/>
              <w:ind w:left="0"/>
              <w:rPr>
                <w:rFonts w:eastAsia="Calibri"/>
                <w:b/>
                <w:szCs w:val="28"/>
              </w:rPr>
            </w:pPr>
            <w:r w:rsidRPr="00FD330A">
              <w:rPr>
                <w:rFonts w:eastAsia="Calibri"/>
                <w:b/>
                <w:szCs w:val="28"/>
              </w:rPr>
              <w:t>TOTAL</w:t>
            </w:r>
          </w:p>
        </w:tc>
        <w:tc>
          <w:tcPr>
            <w:tcW w:w="810" w:type="dxa"/>
            <w:tcBorders>
              <w:top w:val="single" w:sz="8" w:space="0" w:color="ED7D31"/>
              <w:bottom w:val="single" w:sz="24" w:space="0" w:color="4472C4"/>
            </w:tcBorders>
            <w:shd w:val="clear" w:color="auto" w:fill="ED7D31"/>
          </w:tcPr>
          <w:p w14:paraId="05FEC9CC" w14:textId="4E714D07" w:rsidR="0000606B" w:rsidRPr="00FD330A" w:rsidRDefault="0000606B" w:rsidP="008A4DC1">
            <w:pPr>
              <w:spacing w:line="276" w:lineRule="auto"/>
              <w:ind w:left="0"/>
              <w:rPr>
                <w:rFonts w:eastAsia="Calibri"/>
                <w:b/>
                <w:szCs w:val="28"/>
              </w:rPr>
            </w:pPr>
            <w:r w:rsidRPr="00FD330A">
              <w:rPr>
                <w:rFonts w:eastAsia="Calibri"/>
                <w:b/>
                <w:szCs w:val="28"/>
              </w:rPr>
              <w:t>46</w:t>
            </w:r>
          </w:p>
        </w:tc>
        <w:tc>
          <w:tcPr>
            <w:tcW w:w="810" w:type="dxa"/>
            <w:tcBorders>
              <w:top w:val="single" w:sz="8" w:space="0" w:color="ED7D31"/>
              <w:bottom w:val="single" w:sz="24" w:space="0" w:color="4472C4"/>
            </w:tcBorders>
            <w:shd w:val="clear" w:color="auto" w:fill="ED7D31"/>
          </w:tcPr>
          <w:p w14:paraId="1A90481D" w14:textId="2F81FF9E" w:rsidR="0000606B" w:rsidRPr="00FD330A" w:rsidRDefault="0000606B" w:rsidP="008A4DC1">
            <w:pPr>
              <w:spacing w:line="276" w:lineRule="auto"/>
              <w:ind w:left="0"/>
              <w:rPr>
                <w:rFonts w:eastAsia="Calibri"/>
                <w:b/>
                <w:szCs w:val="28"/>
              </w:rPr>
            </w:pPr>
            <w:r w:rsidRPr="00FD330A">
              <w:rPr>
                <w:rFonts w:eastAsia="Calibri"/>
                <w:b/>
                <w:szCs w:val="28"/>
              </w:rPr>
              <w:t>4</w:t>
            </w:r>
          </w:p>
        </w:tc>
        <w:tc>
          <w:tcPr>
            <w:tcW w:w="720" w:type="dxa"/>
            <w:tcBorders>
              <w:top w:val="single" w:sz="8" w:space="0" w:color="ED7D31"/>
              <w:bottom w:val="single" w:sz="24" w:space="0" w:color="4472C4"/>
            </w:tcBorders>
            <w:shd w:val="clear" w:color="auto" w:fill="ED7D31"/>
          </w:tcPr>
          <w:p w14:paraId="2C2B526F" w14:textId="29382F09" w:rsidR="0000606B" w:rsidRPr="00FD330A" w:rsidRDefault="0000606B" w:rsidP="008A4DC1">
            <w:pPr>
              <w:spacing w:line="276" w:lineRule="auto"/>
              <w:ind w:left="0"/>
              <w:rPr>
                <w:rFonts w:eastAsia="Calibri"/>
                <w:b/>
                <w:szCs w:val="28"/>
              </w:rPr>
            </w:pPr>
            <w:r w:rsidRPr="00FD330A">
              <w:rPr>
                <w:rFonts w:eastAsia="Calibri"/>
                <w:b/>
                <w:szCs w:val="28"/>
              </w:rPr>
              <w:t>15</w:t>
            </w:r>
          </w:p>
        </w:tc>
        <w:tc>
          <w:tcPr>
            <w:tcW w:w="900" w:type="dxa"/>
            <w:tcBorders>
              <w:top w:val="single" w:sz="8" w:space="0" w:color="ED7D31"/>
              <w:bottom w:val="single" w:sz="24" w:space="0" w:color="4472C4"/>
            </w:tcBorders>
            <w:shd w:val="clear" w:color="auto" w:fill="ED7D31"/>
          </w:tcPr>
          <w:p w14:paraId="15063442" w14:textId="04A0C3D9" w:rsidR="0000606B" w:rsidRPr="00FD330A" w:rsidRDefault="0000606B" w:rsidP="008A4DC1">
            <w:pPr>
              <w:spacing w:line="276" w:lineRule="auto"/>
              <w:ind w:left="0"/>
              <w:rPr>
                <w:rFonts w:eastAsia="Calibri"/>
                <w:b/>
                <w:szCs w:val="28"/>
              </w:rPr>
            </w:pPr>
            <w:r w:rsidRPr="00FD330A">
              <w:rPr>
                <w:rFonts w:eastAsia="Calibri"/>
                <w:b/>
                <w:szCs w:val="28"/>
              </w:rPr>
              <w:t>67</w:t>
            </w:r>
          </w:p>
        </w:tc>
        <w:tc>
          <w:tcPr>
            <w:tcW w:w="810" w:type="dxa"/>
            <w:tcBorders>
              <w:top w:val="single" w:sz="8" w:space="0" w:color="ED7D31"/>
              <w:bottom w:val="single" w:sz="24" w:space="0" w:color="4472C4"/>
            </w:tcBorders>
            <w:shd w:val="clear" w:color="auto" w:fill="ED7D31"/>
          </w:tcPr>
          <w:p w14:paraId="2A0F89D7" w14:textId="19147C2F" w:rsidR="0000606B" w:rsidRPr="00FD330A" w:rsidRDefault="0000606B" w:rsidP="008A4DC1">
            <w:pPr>
              <w:spacing w:line="276" w:lineRule="auto"/>
              <w:ind w:left="0"/>
              <w:rPr>
                <w:rFonts w:eastAsia="Calibri"/>
                <w:b/>
                <w:szCs w:val="28"/>
              </w:rPr>
            </w:pPr>
            <w:r w:rsidRPr="00FD330A">
              <w:rPr>
                <w:rFonts w:eastAsia="Calibri"/>
                <w:b/>
                <w:szCs w:val="28"/>
              </w:rPr>
              <w:t>18</w:t>
            </w:r>
          </w:p>
        </w:tc>
        <w:tc>
          <w:tcPr>
            <w:tcW w:w="2430" w:type="dxa"/>
            <w:gridSpan w:val="2"/>
            <w:tcBorders>
              <w:top w:val="single" w:sz="8" w:space="0" w:color="ED7D31"/>
              <w:bottom w:val="single" w:sz="24" w:space="0" w:color="4472C4"/>
            </w:tcBorders>
            <w:shd w:val="clear" w:color="auto" w:fill="ED7D31"/>
          </w:tcPr>
          <w:p w14:paraId="3127C9FC" w14:textId="163F6215" w:rsidR="0000606B" w:rsidRPr="00FD330A" w:rsidRDefault="0000606B" w:rsidP="008A4DC1">
            <w:pPr>
              <w:tabs>
                <w:tab w:val="center" w:pos="1107"/>
              </w:tabs>
              <w:spacing w:line="276" w:lineRule="auto"/>
              <w:ind w:left="0"/>
              <w:rPr>
                <w:rFonts w:eastAsia="Calibri"/>
                <w:b/>
                <w:szCs w:val="28"/>
              </w:rPr>
            </w:pPr>
            <w:r w:rsidRPr="00FD330A">
              <w:rPr>
                <w:rFonts w:eastAsia="Calibri"/>
                <w:b/>
                <w:szCs w:val="28"/>
              </w:rPr>
              <w:t xml:space="preserve">  44</w:t>
            </w:r>
            <w:r w:rsidRPr="00FD330A">
              <w:rPr>
                <w:rFonts w:eastAsia="Calibri"/>
                <w:b/>
                <w:szCs w:val="28"/>
              </w:rPr>
              <w:tab/>
              <w:t>30</w:t>
            </w:r>
          </w:p>
        </w:tc>
        <w:tc>
          <w:tcPr>
            <w:tcW w:w="272" w:type="dxa"/>
            <w:tcBorders>
              <w:top w:val="single" w:sz="8" w:space="0" w:color="ED7D31"/>
              <w:bottom w:val="single" w:sz="24" w:space="0" w:color="4472C4"/>
            </w:tcBorders>
            <w:shd w:val="clear" w:color="auto" w:fill="ED7D31"/>
          </w:tcPr>
          <w:p w14:paraId="5E7C89F5" w14:textId="77777777" w:rsidR="0000606B" w:rsidRPr="00FD330A" w:rsidRDefault="0000606B" w:rsidP="008A4DC1">
            <w:pPr>
              <w:tabs>
                <w:tab w:val="left" w:pos="651"/>
              </w:tabs>
              <w:spacing w:line="276" w:lineRule="auto"/>
              <w:ind w:left="0" w:right="1009"/>
              <w:rPr>
                <w:rFonts w:eastAsia="Calibri"/>
                <w:b/>
                <w:szCs w:val="28"/>
              </w:rPr>
            </w:pPr>
          </w:p>
        </w:tc>
        <w:tc>
          <w:tcPr>
            <w:tcW w:w="1080" w:type="dxa"/>
            <w:gridSpan w:val="2"/>
            <w:tcBorders>
              <w:top w:val="single" w:sz="8" w:space="0" w:color="ED7D31"/>
              <w:bottom w:val="single" w:sz="24" w:space="0" w:color="4472C4"/>
            </w:tcBorders>
            <w:shd w:val="clear" w:color="auto" w:fill="ED7D31"/>
          </w:tcPr>
          <w:p w14:paraId="6AC56BCB" w14:textId="22FEB6D1" w:rsidR="0000606B" w:rsidRPr="00FD330A" w:rsidRDefault="0000606B" w:rsidP="008A4DC1">
            <w:pPr>
              <w:spacing w:line="276" w:lineRule="auto"/>
              <w:ind w:left="0"/>
              <w:rPr>
                <w:rFonts w:eastAsia="Calibri"/>
                <w:b/>
                <w:szCs w:val="28"/>
              </w:rPr>
            </w:pPr>
            <w:r w:rsidRPr="00FD330A">
              <w:rPr>
                <w:rFonts w:eastAsia="Calibri"/>
                <w:b/>
                <w:szCs w:val="28"/>
              </w:rPr>
              <w:t>224</w:t>
            </w:r>
          </w:p>
        </w:tc>
      </w:tr>
    </w:tbl>
    <w:p w14:paraId="55E49D81" w14:textId="77777777" w:rsidR="0000606B" w:rsidRPr="00FD330A" w:rsidRDefault="0000606B" w:rsidP="008A4DC1">
      <w:pPr>
        <w:spacing w:line="276" w:lineRule="auto"/>
      </w:pPr>
    </w:p>
    <w:p w14:paraId="303CA28C" w14:textId="77777777" w:rsidR="003E5A94" w:rsidRPr="00FD330A" w:rsidRDefault="003E5A94" w:rsidP="008A4DC1">
      <w:pPr>
        <w:spacing w:line="276" w:lineRule="auto"/>
        <w:ind w:left="0"/>
        <w:rPr>
          <w:sz w:val="22"/>
        </w:rPr>
      </w:pPr>
      <w:r w:rsidRPr="00FD330A">
        <w:rPr>
          <w:sz w:val="22"/>
        </w:rPr>
        <w:t>Media presence at the SEE URBAN events, however, needs to be evaluated in a way so to discuss each country/territory separately. Looking at the table below where the connection between the number of SEE URBAN events and the number of recorded media features is presented the following can be concluded:</w:t>
      </w:r>
    </w:p>
    <w:p w14:paraId="2134A3D6" w14:textId="77777777" w:rsidR="003E5A94" w:rsidRPr="00FD330A" w:rsidRDefault="003E5A94" w:rsidP="008A4DC1">
      <w:pPr>
        <w:pStyle w:val="ListParagraph"/>
        <w:numPr>
          <w:ilvl w:val="0"/>
          <w:numId w:val="22"/>
        </w:numPr>
        <w:spacing w:line="276" w:lineRule="auto"/>
        <w:rPr>
          <w:sz w:val="22"/>
        </w:rPr>
      </w:pPr>
      <w:r w:rsidRPr="00FD330A">
        <w:rPr>
          <w:sz w:val="22"/>
        </w:rPr>
        <w:t xml:space="preserve">In </w:t>
      </w:r>
      <w:r w:rsidRPr="00FD330A">
        <w:rPr>
          <w:b/>
          <w:sz w:val="22"/>
        </w:rPr>
        <w:t>Bosnia and Herzegovina</w:t>
      </w:r>
      <w:r w:rsidRPr="00FD330A">
        <w:rPr>
          <w:sz w:val="22"/>
        </w:rPr>
        <w:t xml:space="preserve">, during the overall 2-year project implementation </w:t>
      </w:r>
      <w:r w:rsidRPr="00FD330A">
        <w:rPr>
          <w:b/>
          <w:sz w:val="22"/>
        </w:rPr>
        <w:t>8 major events</w:t>
      </w:r>
      <w:r w:rsidRPr="00FD330A">
        <w:rPr>
          <w:sz w:val="22"/>
        </w:rPr>
        <w:t xml:space="preserve"> were organized and an average of 6 media features per event recorded. However, being that the 1</w:t>
      </w:r>
      <w:r w:rsidRPr="00FD330A">
        <w:rPr>
          <w:sz w:val="22"/>
          <w:vertAlign w:val="superscript"/>
        </w:rPr>
        <w:t>st</w:t>
      </w:r>
      <w:r w:rsidRPr="00FD330A">
        <w:rPr>
          <w:sz w:val="22"/>
        </w:rPr>
        <w:t xml:space="preserve"> SEE URBAN event was organized in Bijeljina, Bosnia and Herzegovina in March 2017 that actual event raise the most interest (22 media features were recorded covering just this event) and therefore supported overall media coverage result in Bosnia and Herzegovina;</w:t>
      </w:r>
    </w:p>
    <w:p w14:paraId="7B7E0D73" w14:textId="77777777" w:rsidR="003E5A94" w:rsidRPr="00FD330A" w:rsidRDefault="003E5A94" w:rsidP="008A4DC1">
      <w:pPr>
        <w:pStyle w:val="ListParagraph"/>
        <w:numPr>
          <w:ilvl w:val="0"/>
          <w:numId w:val="22"/>
        </w:numPr>
        <w:spacing w:line="276" w:lineRule="auto"/>
        <w:rPr>
          <w:sz w:val="22"/>
        </w:rPr>
      </w:pPr>
      <w:r w:rsidRPr="00FD330A">
        <w:rPr>
          <w:sz w:val="22"/>
        </w:rPr>
        <w:t xml:space="preserve">In </w:t>
      </w:r>
      <w:r w:rsidRPr="00FD330A">
        <w:rPr>
          <w:b/>
          <w:sz w:val="22"/>
        </w:rPr>
        <w:t>Montenegro</w:t>
      </w:r>
      <w:r w:rsidRPr="00FD330A">
        <w:rPr>
          <w:sz w:val="22"/>
        </w:rPr>
        <w:t xml:space="preserve">, the lowest media coverage was recorded out of all the countries/territories taking part in the project. Even though the media was invited to take part of the events they somehow failed to substantively support SEE URBAN respective events in Montenegro resulting with </w:t>
      </w:r>
      <w:r w:rsidRPr="00FD330A">
        <w:rPr>
          <w:b/>
          <w:sz w:val="22"/>
        </w:rPr>
        <w:t>an average of less than 1 media feature per event</w:t>
      </w:r>
      <w:r w:rsidRPr="00FD330A">
        <w:rPr>
          <w:sz w:val="22"/>
        </w:rPr>
        <w:t>;</w:t>
      </w:r>
    </w:p>
    <w:p w14:paraId="2DD6E446" w14:textId="77777777" w:rsidR="003E5A94" w:rsidRPr="00FD330A" w:rsidRDefault="003E5A94" w:rsidP="008A4DC1">
      <w:pPr>
        <w:pStyle w:val="ListParagraph"/>
        <w:numPr>
          <w:ilvl w:val="0"/>
          <w:numId w:val="22"/>
        </w:numPr>
        <w:spacing w:line="276" w:lineRule="auto"/>
        <w:rPr>
          <w:sz w:val="22"/>
        </w:rPr>
      </w:pPr>
      <w:r w:rsidRPr="00FD330A">
        <w:rPr>
          <w:sz w:val="22"/>
        </w:rPr>
        <w:t xml:space="preserve">In </w:t>
      </w:r>
      <w:r w:rsidRPr="00FD330A">
        <w:rPr>
          <w:b/>
          <w:sz w:val="22"/>
        </w:rPr>
        <w:t>Albania</w:t>
      </w:r>
      <w:r w:rsidRPr="00FD330A">
        <w:rPr>
          <w:sz w:val="22"/>
        </w:rPr>
        <w:t xml:space="preserve">, </w:t>
      </w:r>
      <w:r w:rsidRPr="00FD330A">
        <w:rPr>
          <w:b/>
          <w:sz w:val="22"/>
        </w:rPr>
        <w:t>an average of 3 media features per event</w:t>
      </w:r>
      <w:r w:rsidRPr="00FD330A">
        <w:rPr>
          <w:sz w:val="22"/>
        </w:rPr>
        <w:t xml:space="preserve"> was recorded partially also thanks to the fact that the Head of General Directorate of Civil Emergencies was also present at SEE URBAN events;</w:t>
      </w:r>
    </w:p>
    <w:p w14:paraId="28000FB2" w14:textId="77777777" w:rsidR="003E5A94" w:rsidRPr="00FD330A" w:rsidRDefault="003E5A94" w:rsidP="008A4DC1">
      <w:pPr>
        <w:pStyle w:val="ListParagraph"/>
        <w:numPr>
          <w:ilvl w:val="0"/>
          <w:numId w:val="22"/>
        </w:numPr>
        <w:spacing w:line="276" w:lineRule="auto"/>
        <w:rPr>
          <w:sz w:val="22"/>
        </w:rPr>
      </w:pPr>
      <w:r w:rsidRPr="00FD330A">
        <w:rPr>
          <w:b/>
          <w:sz w:val="22"/>
        </w:rPr>
        <w:lastRenderedPageBreak/>
        <w:t>Serbia</w:t>
      </w:r>
      <w:r w:rsidRPr="00FD330A">
        <w:rPr>
          <w:sz w:val="22"/>
        </w:rPr>
        <w:t xml:space="preserve"> have recorded the second highest result </w:t>
      </w:r>
      <w:r w:rsidRPr="00FD330A">
        <w:rPr>
          <w:b/>
          <w:sz w:val="22"/>
        </w:rPr>
        <w:t>averaging over 13 media features</w:t>
      </w:r>
      <w:r w:rsidRPr="00FD330A">
        <w:rPr>
          <w:sz w:val="22"/>
        </w:rPr>
        <w:t xml:space="preserve"> per each SEE URBAN event. As already noted, this was related with the support received from the national agencies particularly Serbian national institutions namely Public Investment Management Office, Sector for Emergency Management and the Ministry of Economy and Regional Development but also the participation of EU delegation at SEE URBAN events;</w:t>
      </w:r>
    </w:p>
    <w:p w14:paraId="2566F755" w14:textId="77777777" w:rsidR="003E5A94" w:rsidRPr="00FD330A" w:rsidRDefault="003E5A94" w:rsidP="008A4DC1">
      <w:pPr>
        <w:pStyle w:val="ListParagraph"/>
        <w:numPr>
          <w:ilvl w:val="0"/>
          <w:numId w:val="22"/>
        </w:numPr>
        <w:spacing w:line="276" w:lineRule="auto"/>
        <w:rPr>
          <w:sz w:val="22"/>
        </w:rPr>
      </w:pPr>
      <w:r w:rsidRPr="00FD330A">
        <w:rPr>
          <w:sz w:val="22"/>
        </w:rPr>
        <w:t xml:space="preserve">In </w:t>
      </w:r>
      <w:r w:rsidRPr="00FD330A">
        <w:rPr>
          <w:b/>
          <w:sz w:val="22"/>
        </w:rPr>
        <w:t>Kosovo</w:t>
      </w:r>
      <w:r w:rsidRPr="00FD330A">
        <w:rPr>
          <w:sz w:val="22"/>
        </w:rPr>
        <w:t xml:space="preserve">, </w:t>
      </w:r>
      <w:r w:rsidRPr="00FD330A">
        <w:rPr>
          <w:b/>
          <w:sz w:val="22"/>
        </w:rPr>
        <w:t>an average of more than 3 media features per events</w:t>
      </w:r>
      <w:r w:rsidRPr="00FD330A">
        <w:rPr>
          <w:sz w:val="22"/>
        </w:rPr>
        <w:t xml:space="preserve"> was recorded partially also thanks to the participation of EU delegation representatives at SEE URBAN events;</w:t>
      </w:r>
    </w:p>
    <w:p w14:paraId="7A2B3F48" w14:textId="52A97ADD" w:rsidR="003E5A94" w:rsidRPr="00FD330A" w:rsidRDefault="003E5A94" w:rsidP="008A4DC1">
      <w:pPr>
        <w:pStyle w:val="ListParagraph"/>
        <w:numPr>
          <w:ilvl w:val="0"/>
          <w:numId w:val="22"/>
        </w:numPr>
        <w:spacing w:line="276" w:lineRule="auto"/>
        <w:rPr>
          <w:sz w:val="22"/>
        </w:rPr>
      </w:pPr>
      <w:r w:rsidRPr="00FD330A">
        <w:rPr>
          <w:sz w:val="22"/>
        </w:rPr>
        <w:t xml:space="preserve">In </w:t>
      </w:r>
      <w:r w:rsidR="00123E5D" w:rsidRPr="00FD330A">
        <w:rPr>
          <w:b/>
          <w:sz w:val="22"/>
        </w:rPr>
        <w:t>the Republic of North Macedonia</w:t>
      </w:r>
      <w:r w:rsidR="00123E5D" w:rsidRPr="00FD330A">
        <w:rPr>
          <w:sz w:val="22"/>
        </w:rPr>
        <w:t xml:space="preserve"> </w:t>
      </w:r>
      <w:r w:rsidRPr="00FD330A">
        <w:rPr>
          <w:b/>
          <w:sz w:val="22"/>
        </w:rPr>
        <w:t>an average of almost 9 media features</w:t>
      </w:r>
      <w:r w:rsidRPr="00FD330A">
        <w:rPr>
          <w:sz w:val="22"/>
        </w:rPr>
        <w:t xml:space="preserve"> covering SEE URBAN events was recorded. However, the biggest influence within this number is due to the organization of 2</w:t>
      </w:r>
      <w:r w:rsidRPr="00FD330A">
        <w:rPr>
          <w:sz w:val="22"/>
          <w:vertAlign w:val="superscript"/>
        </w:rPr>
        <w:t>nd</w:t>
      </w:r>
      <w:r w:rsidRPr="00FD330A">
        <w:rPr>
          <w:sz w:val="22"/>
        </w:rPr>
        <w:t xml:space="preserve"> SEE URBAN regional best practice sharing meeting in Skopje in October 2018 which recorded a total of 17 media features;</w:t>
      </w:r>
    </w:p>
    <w:p w14:paraId="6827B154" w14:textId="77777777" w:rsidR="003E5A94" w:rsidRPr="00FD330A" w:rsidRDefault="003E5A94" w:rsidP="008A4DC1">
      <w:pPr>
        <w:pStyle w:val="ListParagraph"/>
        <w:numPr>
          <w:ilvl w:val="0"/>
          <w:numId w:val="22"/>
        </w:numPr>
        <w:spacing w:line="276" w:lineRule="auto"/>
        <w:rPr>
          <w:sz w:val="22"/>
        </w:rPr>
      </w:pPr>
      <w:r w:rsidRPr="00FD330A">
        <w:rPr>
          <w:b/>
          <w:sz w:val="22"/>
        </w:rPr>
        <w:t>Croatia</w:t>
      </w:r>
      <w:r w:rsidRPr="00FD330A">
        <w:rPr>
          <w:sz w:val="22"/>
        </w:rPr>
        <w:t xml:space="preserve"> has recorded the </w:t>
      </w:r>
      <w:r w:rsidRPr="00FD330A">
        <w:rPr>
          <w:b/>
          <w:sz w:val="22"/>
        </w:rPr>
        <w:t>highest average of media features (15)</w:t>
      </w:r>
      <w:r w:rsidRPr="00FD330A">
        <w:rPr>
          <w:sz w:val="22"/>
        </w:rPr>
        <w:t xml:space="preserve"> covering SEE URBAN events however this is due to the organization of 1</w:t>
      </w:r>
      <w:r w:rsidRPr="00FD330A">
        <w:rPr>
          <w:sz w:val="22"/>
          <w:vertAlign w:val="superscript"/>
        </w:rPr>
        <w:t>st</w:t>
      </w:r>
      <w:r w:rsidRPr="00FD330A">
        <w:rPr>
          <w:sz w:val="22"/>
        </w:rPr>
        <w:t xml:space="preserve"> SEE URBAN regional best practice sharing meeting in Opatija in October 2017 which was in fact the most widely covered SEE URBAN event in total resulting with 30 media coverages.</w:t>
      </w:r>
    </w:p>
    <w:p w14:paraId="55CACD3D" w14:textId="77777777" w:rsidR="003E5A94" w:rsidRPr="00FD330A" w:rsidRDefault="003E5A94" w:rsidP="008A4DC1">
      <w:pPr>
        <w:pStyle w:val="ListParagraph"/>
        <w:spacing w:line="276" w:lineRule="auto"/>
      </w:pPr>
    </w:p>
    <w:p w14:paraId="60308250" w14:textId="77777777" w:rsidR="003E5A94" w:rsidRPr="00FD330A" w:rsidRDefault="003E5A94" w:rsidP="008A4DC1">
      <w:pPr>
        <w:spacing w:line="276" w:lineRule="auto"/>
      </w:pPr>
      <w:r w:rsidRPr="00FD330A">
        <w:rPr>
          <w:noProof/>
          <w:lang w:val="en-GB" w:eastAsia="en-GB"/>
        </w:rPr>
        <w:drawing>
          <wp:inline distT="0" distB="0" distL="0" distR="0" wp14:anchorId="40041925" wp14:editId="0383CC41">
            <wp:extent cx="5684807" cy="2751826"/>
            <wp:effectExtent l="0" t="0" r="1143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5BC5AF" w14:textId="77777777" w:rsidR="00057703" w:rsidRPr="00FD330A" w:rsidRDefault="00057703" w:rsidP="008A4DC1">
      <w:pPr>
        <w:spacing w:line="276" w:lineRule="auto"/>
        <w:ind w:left="0"/>
      </w:pPr>
    </w:p>
    <w:p w14:paraId="7680A41E" w14:textId="00D89114" w:rsidR="0080247C" w:rsidRPr="00FD330A" w:rsidRDefault="008B1C51" w:rsidP="008A4DC1">
      <w:pPr>
        <w:pStyle w:val="Heading2"/>
        <w:spacing w:line="276" w:lineRule="auto"/>
        <w:rPr>
          <w:rFonts w:cs="Times New Roman"/>
        </w:rPr>
      </w:pPr>
      <w:bookmarkStart w:id="20" w:name="_Toc4577666"/>
      <w:r w:rsidRPr="00FD330A">
        <w:rPr>
          <w:rFonts w:cs="Times New Roman"/>
        </w:rPr>
        <w:t>4.</w:t>
      </w:r>
      <w:r w:rsidR="00695521" w:rsidRPr="00FD330A">
        <w:rPr>
          <w:rFonts w:cs="Times New Roman"/>
        </w:rPr>
        <w:t>3</w:t>
      </w:r>
      <w:r w:rsidRPr="00FD330A">
        <w:rPr>
          <w:rFonts w:cs="Times New Roman"/>
        </w:rPr>
        <w:t xml:space="preserve">. </w:t>
      </w:r>
      <w:r w:rsidR="0080247C" w:rsidRPr="00FD330A">
        <w:rPr>
          <w:rFonts w:cs="Times New Roman"/>
        </w:rPr>
        <w:t xml:space="preserve">Qualitative </w:t>
      </w:r>
      <w:r w:rsidR="00425517">
        <w:rPr>
          <w:rFonts w:cs="Times New Roman"/>
        </w:rPr>
        <w:t>assessment</w:t>
      </w:r>
      <w:r w:rsidR="0080247C" w:rsidRPr="00FD330A">
        <w:rPr>
          <w:rFonts w:cs="Times New Roman"/>
        </w:rPr>
        <w:t xml:space="preserve"> of the activities</w:t>
      </w:r>
      <w:bookmarkEnd w:id="20"/>
    </w:p>
    <w:p w14:paraId="0EBE83A6" w14:textId="77777777" w:rsidR="003B30B3" w:rsidRPr="00FD330A" w:rsidRDefault="003B30B3" w:rsidP="008A4DC1">
      <w:pPr>
        <w:spacing w:line="276" w:lineRule="auto"/>
        <w:ind w:left="0"/>
        <w:rPr>
          <w:b/>
        </w:rPr>
      </w:pPr>
    </w:p>
    <w:p w14:paraId="3525F9B6" w14:textId="69878321" w:rsidR="0024563E" w:rsidRPr="00FD330A" w:rsidRDefault="0024563E" w:rsidP="008A4DC1">
      <w:pPr>
        <w:spacing w:line="276" w:lineRule="auto"/>
        <w:ind w:left="0"/>
        <w:rPr>
          <w:b/>
        </w:rPr>
      </w:pPr>
      <w:r w:rsidRPr="00FD330A">
        <w:rPr>
          <w:b/>
        </w:rPr>
        <w:t>SEE URBAN – overall project events</w:t>
      </w:r>
    </w:p>
    <w:p w14:paraId="7535AD01" w14:textId="7926818E" w:rsidR="0024563E" w:rsidRPr="00FD330A" w:rsidRDefault="008015F4" w:rsidP="008A4DC1">
      <w:pPr>
        <w:spacing w:line="276" w:lineRule="auto"/>
        <w:ind w:left="0"/>
        <w:rPr>
          <w:sz w:val="22"/>
        </w:rPr>
      </w:pPr>
      <w:r w:rsidRPr="00FD330A">
        <w:rPr>
          <w:sz w:val="22"/>
        </w:rPr>
        <w:t>For</w:t>
      </w:r>
      <w:r w:rsidR="0024563E" w:rsidRPr="00FD330A">
        <w:rPr>
          <w:sz w:val="22"/>
        </w:rPr>
        <w:t xml:space="preserve"> two years there were </w:t>
      </w:r>
      <w:r w:rsidR="0024563E" w:rsidRPr="00FD330A">
        <w:rPr>
          <w:b/>
          <w:sz w:val="22"/>
        </w:rPr>
        <w:t>36 major events</w:t>
      </w:r>
      <w:r w:rsidR="0024563E" w:rsidRPr="00FD330A">
        <w:rPr>
          <w:sz w:val="22"/>
        </w:rPr>
        <w:t xml:space="preserve"> organized as part of SEE URBAN project namely </w:t>
      </w:r>
      <w:r w:rsidR="0024563E" w:rsidRPr="00FD330A">
        <w:rPr>
          <w:b/>
          <w:sz w:val="22"/>
        </w:rPr>
        <w:t>2 regional best practice sharing meetings, 19 meetings/roundtable discussions and 13 capacity building workshops</w:t>
      </w:r>
      <w:r w:rsidR="0024563E" w:rsidRPr="00FD330A">
        <w:rPr>
          <w:sz w:val="22"/>
        </w:rPr>
        <w:t xml:space="preserve">. However, 2 roundtable discussions and capacity building workshops were organized back to back therefore to avoid overlapping the number of participants they will be presented as single events meaning that the total evaluation will be done as per 34 major events. </w:t>
      </w:r>
      <w:r w:rsidR="0024563E" w:rsidRPr="00FD330A">
        <w:rPr>
          <w:b/>
          <w:sz w:val="22"/>
        </w:rPr>
        <w:t>A total of 1349 DRR stakeholders took part of respective SEE URBAN events whereas 1048 of them were men (78%) and 302 were women (22%).</w:t>
      </w:r>
      <w:r w:rsidR="0024563E" w:rsidRPr="00FD330A">
        <w:rPr>
          <w:sz w:val="22"/>
        </w:rPr>
        <w:t xml:space="preserve"> That said, an average of almost 40 people were present at respective SEE URBAN thus by once again showing what a great interest has this project raised with DRR stakeholders at national and local level. Detailed presence of DRR stakeholders at SEE URBAN events is shown in the chart below.</w:t>
      </w:r>
    </w:p>
    <w:p w14:paraId="1C8539C5" w14:textId="77777777" w:rsidR="0024563E" w:rsidRPr="00FD330A" w:rsidRDefault="0024563E" w:rsidP="008A4DC1">
      <w:pPr>
        <w:spacing w:line="276" w:lineRule="auto"/>
        <w:rPr>
          <w:b/>
          <w:lang w:val="hr-HR"/>
        </w:rPr>
      </w:pPr>
      <w:r w:rsidRPr="00FD330A">
        <w:rPr>
          <w:noProof/>
          <w:lang w:val="en-GB" w:eastAsia="en-GB"/>
        </w:rPr>
        <w:lastRenderedPageBreak/>
        <w:drawing>
          <wp:inline distT="0" distB="0" distL="0" distR="0" wp14:anchorId="25085376" wp14:editId="04DCE0CE">
            <wp:extent cx="5286375" cy="2590800"/>
            <wp:effectExtent l="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7FB4DC3" w14:textId="06DDBF0F" w:rsidR="0024563E" w:rsidRPr="00FD330A" w:rsidRDefault="0024563E" w:rsidP="008A4DC1">
      <w:pPr>
        <w:spacing w:line="276" w:lineRule="auto"/>
        <w:rPr>
          <w:b/>
          <w:lang w:val="hr-HR"/>
        </w:rPr>
      </w:pPr>
      <w:r w:rsidRPr="00FD330A">
        <w:rPr>
          <w:b/>
          <w:lang w:val="hr-HR"/>
        </w:rPr>
        <w:t>SEE URBAN Regional Best Practice Sharing Meetings</w:t>
      </w:r>
    </w:p>
    <w:p w14:paraId="6EE2F918" w14:textId="77777777" w:rsidR="0024563E" w:rsidRPr="00FD330A" w:rsidRDefault="0024563E" w:rsidP="008A4DC1">
      <w:pPr>
        <w:spacing w:line="276" w:lineRule="auto"/>
        <w:rPr>
          <w:lang w:val="hr-HR"/>
        </w:rPr>
      </w:pPr>
    </w:p>
    <w:p w14:paraId="4E5399C2" w14:textId="2338406A" w:rsidR="0024563E" w:rsidRPr="00FD330A" w:rsidRDefault="0024563E" w:rsidP="008A4DC1">
      <w:pPr>
        <w:spacing w:line="276" w:lineRule="auto"/>
        <w:ind w:left="0"/>
        <w:rPr>
          <w:sz w:val="22"/>
        </w:rPr>
      </w:pPr>
      <w:r w:rsidRPr="00FD330A">
        <w:rPr>
          <w:sz w:val="22"/>
        </w:rPr>
        <w:t xml:space="preserve">At the regional level, there were two regional best practice meetings organized as part of SEE URBAN project. First one, organized in </w:t>
      </w:r>
      <w:r w:rsidRPr="00B67705">
        <w:rPr>
          <w:b/>
          <w:sz w:val="22"/>
        </w:rPr>
        <w:t>Opatija, Croatia</w:t>
      </w:r>
      <w:r w:rsidRPr="00FD330A">
        <w:rPr>
          <w:sz w:val="22"/>
        </w:rPr>
        <w:t xml:space="preserve"> in October 2017 gathered a total of 97 participants from </w:t>
      </w:r>
      <w:r w:rsidR="00B67705" w:rsidRPr="00FD330A">
        <w:rPr>
          <w:sz w:val="22"/>
        </w:rPr>
        <w:t>across</w:t>
      </w:r>
      <w:r w:rsidRPr="00FD330A">
        <w:rPr>
          <w:sz w:val="22"/>
        </w:rPr>
        <w:t xml:space="preserve"> SEE whilst the second one organized in Skopje, </w:t>
      </w:r>
      <w:r w:rsidR="00416A37" w:rsidRPr="00B67705">
        <w:rPr>
          <w:b/>
          <w:sz w:val="22"/>
        </w:rPr>
        <w:t>The Republic of North Macedonia</w:t>
      </w:r>
      <w:r w:rsidR="00416A37" w:rsidRPr="00FD330A">
        <w:rPr>
          <w:sz w:val="22"/>
        </w:rPr>
        <w:t xml:space="preserve"> </w:t>
      </w:r>
      <w:r w:rsidRPr="00FD330A">
        <w:rPr>
          <w:sz w:val="22"/>
        </w:rPr>
        <w:t>in October 2018 recorded almost 30% more participants resulting with a total of 125 DRR stakeholders present which goes to show that the overall interest in taking part of SEE URBAN project has gradually increased. Interesting to note is that in overall, 30% of all participants present at both regional meetings were women whereas a total of 222 participants was recorded (see chart below).</w:t>
      </w:r>
    </w:p>
    <w:p w14:paraId="3A230836" w14:textId="77777777" w:rsidR="004167D5" w:rsidRPr="00FD330A" w:rsidRDefault="004167D5" w:rsidP="008A4DC1">
      <w:pPr>
        <w:spacing w:line="276" w:lineRule="auto"/>
        <w:ind w:left="0"/>
        <w:rPr>
          <w:sz w:val="22"/>
          <w:lang w:val="hr-HR"/>
        </w:rPr>
      </w:pPr>
    </w:p>
    <w:p w14:paraId="783E7373" w14:textId="77777777" w:rsidR="0024563E" w:rsidRPr="00FD330A" w:rsidRDefault="0024563E" w:rsidP="008A4DC1">
      <w:pPr>
        <w:spacing w:line="276" w:lineRule="auto"/>
        <w:rPr>
          <w:lang w:val="hr-HR"/>
        </w:rPr>
      </w:pPr>
      <w:r w:rsidRPr="00FD330A">
        <w:rPr>
          <w:noProof/>
          <w:lang w:val="en-GB" w:eastAsia="en-GB"/>
        </w:rPr>
        <w:drawing>
          <wp:inline distT="0" distB="0" distL="0" distR="0" wp14:anchorId="22BE2A3F" wp14:editId="05D5A69A">
            <wp:extent cx="5048250" cy="24765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8B21D2" w14:textId="77777777" w:rsidR="0024563E" w:rsidRPr="00FD330A" w:rsidRDefault="0024563E" w:rsidP="008A4DC1">
      <w:pPr>
        <w:spacing w:line="276" w:lineRule="auto"/>
        <w:rPr>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40"/>
        <w:gridCol w:w="6336"/>
      </w:tblGrid>
      <w:tr w:rsidR="0024563E" w:rsidRPr="00FD330A" w14:paraId="77971836" w14:textId="77777777" w:rsidTr="00233388">
        <w:trPr>
          <w:trHeight w:val="4670"/>
        </w:trPr>
        <w:tc>
          <w:tcPr>
            <w:tcW w:w="3204" w:type="dxa"/>
            <w:gridSpan w:val="2"/>
          </w:tcPr>
          <w:p w14:paraId="76771091" w14:textId="409FF78D" w:rsidR="0024563E" w:rsidRPr="00FD330A" w:rsidRDefault="0024563E" w:rsidP="008A4DC1">
            <w:pPr>
              <w:spacing w:line="276" w:lineRule="auto"/>
              <w:ind w:left="0"/>
              <w:rPr>
                <w:sz w:val="22"/>
              </w:rPr>
            </w:pPr>
            <w:bookmarkStart w:id="21" w:name="OLE_LINK1"/>
            <w:r w:rsidRPr="00FD330A">
              <w:rPr>
                <w:sz w:val="22"/>
              </w:rPr>
              <w:lastRenderedPageBreak/>
              <w:t>In terms of evaluations conducted during both regional meeting it is to be noted that out of 222 participants 120 of them chose to take part of the evaluations and complete written questionnaires. There wasn’t a single participant evaluating SEE URBAN ideas as «poor and very poor» whilst a total of 86% evaluated it to be above average.</w:t>
            </w:r>
          </w:p>
        </w:tc>
        <w:tc>
          <w:tcPr>
            <w:tcW w:w="6336" w:type="dxa"/>
          </w:tcPr>
          <w:p w14:paraId="50C38376" w14:textId="77777777" w:rsidR="0024563E" w:rsidRPr="00FD330A" w:rsidRDefault="0024563E" w:rsidP="008A4DC1">
            <w:pPr>
              <w:spacing w:line="276" w:lineRule="auto"/>
              <w:rPr>
                <w:lang w:val="hr-HR"/>
              </w:rPr>
            </w:pPr>
            <w:r w:rsidRPr="00FD330A">
              <w:rPr>
                <w:noProof/>
                <w:lang w:eastAsia="en-GB"/>
              </w:rPr>
              <w:drawing>
                <wp:inline distT="0" distB="0" distL="0" distR="0" wp14:anchorId="4288F903" wp14:editId="2DE8D6D3">
                  <wp:extent cx="3420916" cy="2743200"/>
                  <wp:effectExtent l="0" t="0" r="825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24563E" w:rsidRPr="00FD330A" w14:paraId="431A8A4F" w14:textId="77777777" w:rsidTr="00233388">
        <w:trPr>
          <w:trHeight w:val="4644"/>
        </w:trPr>
        <w:tc>
          <w:tcPr>
            <w:tcW w:w="3164" w:type="dxa"/>
          </w:tcPr>
          <w:p w14:paraId="06D25BB9" w14:textId="77777777" w:rsidR="004167D5" w:rsidRPr="00FD330A" w:rsidRDefault="004167D5" w:rsidP="008A4DC1">
            <w:pPr>
              <w:spacing w:line="276" w:lineRule="auto"/>
              <w:ind w:left="0"/>
              <w:rPr>
                <w:sz w:val="22"/>
              </w:rPr>
            </w:pPr>
            <w:bookmarkStart w:id="22" w:name="OLE_LINK2"/>
            <w:bookmarkEnd w:id="21"/>
          </w:p>
          <w:p w14:paraId="1F52974C" w14:textId="6CFED230" w:rsidR="0024563E" w:rsidRPr="00FD330A" w:rsidRDefault="0024563E" w:rsidP="008A4DC1">
            <w:pPr>
              <w:spacing w:line="276" w:lineRule="auto"/>
              <w:ind w:left="0"/>
              <w:rPr>
                <w:sz w:val="22"/>
                <w:lang w:val="hr-HR"/>
              </w:rPr>
            </w:pPr>
            <w:r w:rsidRPr="00FD330A">
              <w:rPr>
                <w:sz w:val="22"/>
              </w:rPr>
              <w:t>Most importantly, the evaluation conducted as part of 2</w:t>
            </w:r>
            <w:r w:rsidRPr="00FD330A">
              <w:rPr>
                <w:sz w:val="22"/>
                <w:vertAlign w:val="superscript"/>
              </w:rPr>
              <w:t>nd</w:t>
            </w:r>
            <w:r w:rsidRPr="00FD330A">
              <w:rPr>
                <w:sz w:val="22"/>
              </w:rPr>
              <w:t xml:space="preserve"> regional best practice sharing meeting in </w:t>
            </w:r>
            <w:r w:rsidRPr="00B67705">
              <w:rPr>
                <w:b/>
                <w:sz w:val="22"/>
              </w:rPr>
              <w:t xml:space="preserve">Skopje, </w:t>
            </w:r>
            <w:r w:rsidR="00416A37" w:rsidRPr="00B67705">
              <w:rPr>
                <w:b/>
                <w:sz w:val="22"/>
              </w:rPr>
              <w:t>The Republic of North Macedonia</w:t>
            </w:r>
            <w:r w:rsidR="00416A37" w:rsidRPr="00FD330A">
              <w:rPr>
                <w:sz w:val="22"/>
              </w:rPr>
              <w:t xml:space="preserve"> </w:t>
            </w:r>
            <w:r w:rsidRPr="00FD330A">
              <w:rPr>
                <w:sz w:val="22"/>
              </w:rPr>
              <w:t>in October 2018 proved that the DRR stakeholders (both at national and local level) are greatly interested to take part of the SEE URBAN phase 2 as 87 % of evaluated participants stated that there is high need for project continuation.</w:t>
            </w:r>
          </w:p>
        </w:tc>
        <w:tc>
          <w:tcPr>
            <w:tcW w:w="6376" w:type="dxa"/>
            <w:gridSpan w:val="2"/>
          </w:tcPr>
          <w:p w14:paraId="3E830318" w14:textId="77777777" w:rsidR="0024563E" w:rsidRPr="00FD330A" w:rsidRDefault="0024563E" w:rsidP="008A4DC1">
            <w:pPr>
              <w:spacing w:line="276" w:lineRule="auto"/>
              <w:rPr>
                <w:sz w:val="22"/>
                <w:lang w:val="hr-HR"/>
              </w:rPr>
            </w:pPr>
            <w:r w:rsidRPr="00FD330A">
              <w:rPr>
                <w:noProof/>
                <w:sz w:val="22"/>
                <w:lang w:eastAsia="en-GB"/>
              </w:rPr>
              <w:drawing>
                <wp:inline distT="0" distB="0" distL="0" distR="0" wp14:anchorId="0B54A8A8" wp14:editId="49D6E3DC">
                  <wp:extent cx="3432314" cy="2743200"/>
                  <wp:effectExtent l="0" t="0" r="222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bookmarkEnd w:id="22"/>
    </w:tbl>
    <w:p w14:paraId="1F25CD94" w14:textId="77777777" w:rsidR="00695521" w:rsidRPr="00FD330A" w:rsidRDefault="00695521" w:rsidP="008A4DC1">
      <w:pPr>
        <w:spacing w:line="276" w:lineRule="auto"/>
        <w:ind w:left="0"/>
        <w:rPr>
          <w:b/>
        </w:rPr>
      </w:pPr>
    </w:p>
    <w:p w14:paraId="1701C580" w14:textId="63D4D189" w:rsidR="0024563E" w:rsidRPr="00FD330A" w:rsidRDefault="0024563E" w:rsidP="008A4DC1">
      <w:pPr>
        <w:spacing w:line="276" w:lineRule="auto"/>
        <w:ind w:left="0"/>
        <w:rPr>
          <w:b/>
        </w:rPr>
      </w:pPr>
      <w:r w:rsidRPr="00FD330A">
        <w:rPr>
          <w:b/>
        </w:rPr>
        <w:t>SEE URBAN Capacity Building Workshops</w:t>
      </w:r>
    </w:p>
    <w:p w14:paraId="0A69595A" w14:textId="77777777" w:rsidR="0024563E" w:rsidRPr="00FD330A" w:rsidRDefault="0024563E" w:rsidP="008A4DC1">
      <w:pPr>
        <w:spacing w:line="276" w:lineRule="auto"/>
      </w:pPr>
    </w:p>
    <w:p w14:paraId="069578F6" w14:textId="4034F750" w:rsidR="0024563E" w:rsidRPr="00FD330A" w:rsidRDefault="0024563E" w:rsidP="008A4DC1">
      <w:pPr>
        <w:spacing w:line="276" w:lineRule="auto"/>
        <w:ind w:left="0"/>
        <w:rPr>
          <w:sz w:val="22"/>
        </w:rPr>
      </w:pPr>
      <w:r w:rsidRPr="00FD330A">
        <w:rPr>
          <w:sz w:val="22"/>
        </w:rPr>
        <w:t xml:space="preserve">A total of 13 capacity building workshops were organized during SEE URBAN project in 7 countries and territories of SEE. </w:t>
      </w:r>
      <w:r w:rsidRPr="00B67705">
        <w:rPr>
          <w:b/>
          <w:sz w:val="22"/>
        </w:rPr>
        <w:t>Montenegro and Bosnia and Herzegovina</w:t>
      </w:r>
      <w:r w:rsidRPr="00FD330A">
        <w:rPr>
          <w:sz w:val="22"/>
        </w:rPr>
        <w:t xml:space="preserve"> have recorded highest interest in terms of the need for such workshops and therefore they have both had 3 workshops each with a total of 78 participants respectively. However, the biggest overall presence was recorded in </w:t>
      </w:r>
      <w:r w:rsidRPr="00B67705">
        <w:rPr>
          <w:b/>
          <w:sz w:val="22"/>
        </w:rPr>
        <w:t>Albania</w:t>
      </w:r>
      <w:r w:rsidRPr="00FD330A">
        <w:rPr>
          <w:sz w:val="22"/>
        </w:rPr>
        <w:t xml:space="preserve"> (a total of 99 participants) during the two workshops organized in Tirana. Detailed presence at SEE URBAN capacity building workshops is presented in the table below.</w:t>
      </w:r>
    </w:p>
    <w:tbl>
      <w:tblPr>
        <w:tblpPr w:leftFromText="180" w:rightFromText="180" w:vertAnchor="text" w:horzAnchor="page" w:tblpX="1630" w:tblpY="1249"/>
        <w:tblW w:w="8862" w:type="dxa"/>
        <w:tblBorders>
          <w:top w:val="single" w:sz="24" w:space="0" w:color="4472C4"/>
          <w:left w:val="single" w:sz="24" w:space="0" w:color="4472C4"/>
          <w:bottom w:val="single" w:sz="24" w:space="0" w:color="4472C4"/>
          <w:right w:val="single" w:sz="24" w:space="0" w:color="4472C4"/>
          <w:insideH w:val="single" w:sz="8" w:space="0" w:color="ED7D31"/>
          <w:insideV w:val="single" w:sz="8" w:space="0" w:color="ED7D31"/>
        </w:tblBorders>
        <w:shd w:val="clear" w:color="auto" w:fill="FFFFFF"/>
        <w:tblLook w:val="04A0" w:firstRow="1" w:lastRow="0" w:firstColumn="1" w:lastColumn="0" w:noHBand="0" w:noVBand="1"/>
      </w:tblPr>
      <w:tblGrid>
        <w:gridCol w:w="1533"/>
        <w:gridCol w:w="742"/>
        <w:gridCol w:w="741"/>
        <w:gridCol w:w="669"/>
        <w:gridCol w:w="719"/>
        <w:gridCol w:w="765"/>
        <w:gridCol w:w="831"/>
        <w:gridCol w:w="1714"/>
        <w:gridCol w:w="1148"/>
      </w:tblGrid>
      <w:tr w:rsidR="0024563E" w:rsidRPr="00FD330A" w14:paraId="658A2C3E" w14:textId="77777777" w:rsidTr="00C35261">
        <w:trPr>
          <w:trHeight w:val="293"/>
        </w:trPr>
        <w:tc>
          <w:tcPr>
            <w:tcW w:w="8862" w:type="dxa"/>
            <w:gridSpan w:val="9"/>
            <w:tcBorders>
              <w:top w:val="single" w:sz="24" w:space="0" w:color="4472C4"/>
              <w:bottom w:val="single" w:sz="8" w:space="0" w:color="ED7D31"/>
            </w:tcBorders>
            <w:shd w:val="clear" w:color="auto" w:fill="ED7D31"/>
          </w:tcPr>
          <w:p w14:paraId="2F4E2FBD" w14:textId="77777777" w:rsidR="0024563E" w:rsidRPr="00FD330A" w:rsidRDefault="0024563E" w:rsidP="008A4DC1">
            <w:pPr>
              <w:spacing w:line="276" w:lineRule="auto"/>
              <w:jc w:val="center"/>
              <w:rPr>
                <w:rFonts w:eastAsia="Calibri"/>
                <w:b/>
                <w:caps/>
                <w:szCs w:val="28"/>
              </w:rPr>
            </w:pPr>
            <w:r w:rsidRPr="00FD330A">
              <w:rPr>
                <w:rFonts w:eastAsia="Calibri"/>
                <w:b/>
                <w:caps/>
                <w:szCs w:val="28"/>
              </w:rPr>
              <w:lastRenderedPageBreak/>
              <w:t>SEE URBAN CAPACITY BUILDING WORKSHOPS – NUMBER AND PRESENCE</w:t>
            </w:r>
          </w:p>
        </w:tc>
      </w:tr>
      <w:tr w:rsidR="00416A37" w:rsidRPr="00FD330A" w14:paraId="25785364" w14:textId="77777777" w:rsidTr="00C35261">
        <w:trPr>
          <w:trHeight w:val="293"/>
        </w:trPr>
        <w:tc>
          <w:tcPr>
            <w:tcW w:w="1579" w:type="dxa"/>
            <w:tcBorders>
              <w:top w:val="single" w:sz="24" w:space="0" w:color="4472C4"/>
              <w:bottom w:val="single" w:sz="8" w:space="0" w:color="ED7D31"/>
            </w:tcBorders>
            <w:shd w:val="clear" w:color="auto" w:fill="ED7D31"/>
          </w:tcPr>
          <w:p w14:paraId="00D0246A" w14:textId="77777777" w:rsidR="0024563E" w:rsidRPr="00FD330A" w:rsidRDefault="0024563E" w:rsidP="008A4DC1">
            <w:pPr>
              <w:spacing w:line="276" w:lineRule="auto"/>
              <w:rPr>
                <w:rFonts w:eastAsia="Calibri"/>
                <w:caps/>
                <w:sz w:val="22"/>
                <w:szCs w:val="28"/>
              </w:rPr>
            </w:pPr>
          </w:p>
        </w:tc>
        <w:tc>
          <w:tcPr>
            <w:tcW w:w="760" w:type="dxa"/>
            <w:tcBorders>
              <w:top w:val="single" w:sz="24" w:space="0" w:color="4472C4"/>
              <w:bottom w:val="single" w:sz="8" w:space="0" w:color="ED7D31"/>
            </w:tcBorders>
            <w:shd w:val="clear" w:color="auto" w:fill="ED7D31"/>
          </w:tcPr>
          <w:p w14:paraId="4C119A79" w14:textId="77777777" w:rsidR="0024563E" w:rsidRPr="00FD330A" w:rsidRDefault="0024563E" w:rsidP="008A4DC1">
            <w:pPr>
              <w:spacing w:line="276" w:lineRule="auto"/>
              <w:jc w:val="center"/>
              <w:rPr>
                <w:rFonts w:eastAsia="Calibri"/>
                <w:b/>
                <w:caps/>
                <w:sz w:val="22"/>
                <w:szCs w:val="28"/>
              </w:rPr>
            </w:pPr>
          </w:p>
        </w:tc>
        <w:tc>
          <w:tcPr>
            <w:tcW w:w="743" w:type="dxa"/>
            <w:tcBorders>
              <w:top w:val="single" w:sz="24" w:space="0" w:color="4472C4"/>
              <w:bottom w:val="single" w:sz="8" w:space="0" w:color="ED7D31"/>
            </w:tcBorders>
            <w:shd w:val="clear" w:color="auto" w:fill="ED7D31"/>
          </w:tcPr>
          <w:p w14:paraId="5A5FF4FD" w14:textId="77777777" w:rsidR="0024563E" w:rsidRPr="00FD330A" w:rsidRDefault="0024563E" w:rsidP="008A4DC1">
            <w:pPr>
              <w:spacing w:line="276" w:lineRule="auto"/>
              <w:jc w:val="center"/>
              <w:rPr>
                <w:rFonts w:eastAsia="Calibri"/>
                <w:b/>
                <w:caps/>
                <w:sz w:val="22"/>
                <w:szCs w:val="28"/>
              </w:rPr>
            </w:pPr>
          </w:p>
        </w:tc>
        <w:tc>
          <w:tcPr>
            <w:tcW w:w="652" w:type="dxa"/>
            <w:tcBorders>
              <w:top w:val="single" w:sz="24" w:space="0" w:color="4472C4"/>
              <w:bottom w:val="single" w:sz="8" w:space="0" w:color="ED7D31"/>
            </w:tcBorders>
            <w:shd w:val="clear" w:color="auto" w:fill="ED7D31"/>
          </w:tcPr>
          <w:p w14:paraId="2E467BD5" w14:textId="77777777" w:rsidR="0024563E" w:rsidRPr="00FD330A" w:rsidRDefault="0024563E" w:rsidP="008A4DC1">
            <w:pPr>
              <w:spacing w:line="276" w:lineRule="auto"/>
              <w:jc w:val="center"/>
              <w:rPr>
                <w:rFonts w:eastAsia="Calibri"/>
                <w:b/>
                <w:caps/>
                <w:sz w:val="22"/>
                <w:szCs w:val="28"/>
              </w:rPr>
            </w:pPr>
          </w:p>
        </w:tc>
        <w:tc>
          <w:tcPr>
            <w:tcW w:w="730" w:type="dxa"/>
            <w:tcBorders>
              <w:top w:val="single" w:sz="24" w:space="0" w:color="4472C4"/>
              <w:bottom w:val="single" w:sz="8" w:space="0" w:color="ED7D31"/>
            </w:tcBorders>
            <w:shd w:val="clear" w:color="auto" w:fill="ED7D31"/>
          </w:tcPr>
          <w:p w14:paraId="61095FC3" w14:textId="77777777" w:rsidR="0024563E" w:rsidRPr="00FD330A" w:rsidRDefault="0024563E" w:rsidP="008A4DC1">
            <w:pPr>
              <w:spacing w:line="276" w:lineRule="auto"/>
              <w:ind w:left="-108" w:firstLine="108"/>
              <w:jc w:val="center"/>
              <w:rPr>
                <w:rFonts w:eastAsia="Calibri"/>
                <w:b/>
                <w:caps/>
                <w:sz w:val="22"/>
                <w:szCs w:val="28"/>
              </w:rPr>
            </w:pPr>
          </w:p>
        </w:tc>
        <w:tc>
          <w:tcPr>
            <w:tcW w:w="778" w:type="dxa"/>
            <w:tcBorders>
              <w:top w:val="single" w:sz="24" w:space="0" w:color="4472C4"/>
              <w:bottom w:val="single" w:sz="8" w:space="0" w:color="ED7D31"/>
            </w:tcBorders>
            <w:shd w:val="clear" w:color="auto" w:fill="ED7D31"/>
          </w:tcPr>
          <w:p w14:paraId="3FAB9D52" w14:textId="77777777" w:rsidR="0024563E" w:rsidRPr="00FD330A" w:rsidRDefault="0024563E" w:rsidP="008A4DC1">
            <w:pPr>
              <w:spacing w:line="276" w:lineRule="auto"/>
              <w:ind w:left="-108" w:firstLine="108"/>
              <w:jc w:val="center"/>
              <w:rPr>
                <w:rFonts w:eastAsia="Calibri"/>
                <w:b/>
                <w:caps/>
                <w:sz w:val="22"/>
                <w:szCs w:val="28"/>
              </w:rPr>
            </w:pPr>
          </w:p>
        </w:tc>
        <w:tc>
          <w:tcPr>
            <w:tcW w:w="843" w:type="dxa"/>
            <w:tcBorders>
              <w:top w:val="single" w:sz="24" w:space="0" w:color="4472C4"/>
              <w:bottom w:val="single" w:sz="8" w:space="0" w:color="ED7D31"/>
            </w:tcBorders>
            <w:shd w:val="clear" w:color="auto" w:fill="ED7D31"/>
          </w:tcPr>
          <w:p w14:paraId="35BF38B1" w14:textId="77777777" w:rsidR="0024563E" w:rsidRPr="00FD330A" w:rsidRDefault="0024563E" w:rsidP="008A4DC1">
            <w:pPr>
              <w:spacing w:line="276" w:lineRule="auto"/>
              <w:ind w:left="-108" w:firstLine="108"/>
              <w:jc w:val="center"/>
              <w:rPr>
                <w:rFonts w:eastAsia="Calibri"/>
                <w:b/>
                <w:caps/>
                <w:sz w:val="22"/>
                <w:szCs w:val="28"/>
              </w:rPr>
            </w:pPr>
          </w:p>
        </w:tc>
        <w:tc>
          <w:tcPr>
            <w:tcW w:w="1615" w:type="dxa"/>
            <w:tcBorders>
              <w:top w:val="single" w:sz="24" w:space="0" w:color="4472C4"/>
              <w:bottom w:val="single" w:sz="8" w:space="0" w:color="ED7D31"/>
            </w:tcBorders>
            <w:shd w:val="clear" w:color="auto" w:fill="ED7D31"/>
          </w:tcPr>
          <w:p w14:paraId="03EEB958" w14:textId="05144138" w:rsidR="0024563E" w:rsidRPr="00FD330A" w:rsidRDefault="0024563E" w:rsidP="008A4DC1">
            <w:pPr>
              <w:spacing w:line="276" w:lineRule="auto"/>
              <w:ind w:right="1009" w:hanging="565"/>
              <w:jc w:val="center"/>
              <w:rPr>
                <w:rFonts w:eastAsia="Calibri"/>
                <w:b/>
                <w:caps/>
                <w:sz w:val="22"/>
                <w:szCs w:val="28"/>
              </w:rPr>
            </w:pPr>
          </w:p>
        </w:tc>
        <w:tc>
          <w:tcPr>
            <w:tcW w:w="1162" w:type="dxa"/>
            <w:tcBorders>
              <w:top w:val="single" w:sz="24" w:space="0" w:color="4472C4"/>
              <w:bottom w:val="single" w:sz="8" w:space="0" w:color="ED7D31"/>
            </w:tcBorders>
            <w:shd w:val="clear" w:color="auto" w:fill="ED7D31"/>
          </w:tcPr>
          <w:p w14:paraId="78490CAD" w14:textId="77777777" w:rsidR="0024563E" w:rsidRPr="00FD330A" w:rsidRDefault="0024563E" w:rsidP="008A4DC1">
            <w:pPr>
              <w:spacing w:line="276" w:lineRule="auto"/>
              <w:ind w:left="0"/>
              <w:rPr>
                <w:rFonts w:eastAsia="Calibri"/>
                <w:b/>
                <w:caps/>
                <w:szCs w:val="28"/>
              </w:rPr>
            </w:pPr>
            <w:r w:rsidRPr="00FD330A">
              <w:rPr>
                <w:rFonts w:eastAsia="Calibri"/>
                <w:b/>
                <w:caps/>
                <w:szCs w:val="28"/>
              </w:rPr>
              <w:t>TOTAL</w:t>
            </w:r>
          </w:p>
        </w:tc>
      </w:tr>
      <w:tr w:rsidR="00416A37" w:rsidRPr="00FD330A" w14:paraId="5A4B9BAD" w14:textId="77777777" w:rsidTr="00C35261">
        <w:trPr>
          <w:trHeight w:val="293"/>
        </w:trPr>
        <w:tc>
          <w:tcPr>
            <w:tcW w:w="1579" w:type="dxa"/>
            <w:tcBorders>
              <w:top w:val="single" w:sz="8" w:space="0" w:color="ED7D31"/>
            </w:tcBorders>
            <w:shd w:val="clear" w:color="auto" w:fill="FFFFFF"/>
          </w:tcPr>
          <w:p w14:paraId="1423F7A0" w14:textId="77777777" w:rsidR="0024563E" w:rsidRPr="00FD330A" w:rsidRDefault="0024563E" w:rsidP="008A4DC1">
            <w:pPr>
              <w:spacing w:line="276" w:lineRule="auto"/>
              <w:jc w:val="center"/>
              <w:rPr>
                <w:rFonts w:eastAsia="Calibri"/>
                <w:b/>
                <w:sz w:val="22"/>
                <w:szCs w:val="22"/>
              </w:rPr>
            </w:pPr>
          </w:p>
        </w:tc>
        <w:tc>
          <w:tcPr>
            <w:tcW w:w="760" w:type="dxa"/>
            <w:tcBorders>
              <w:top w:val="single" w:sz="8" w:space="0" w:color="ED7D31"/>
            </w:tcBorders>
            <w:shd w:val="clear" w:color="auto" w:fill="FFFFFF"/>
          </w:tcPr>
          <w:p w14:paraId="42DF75DD" w14:textId="77777777" w:rsidR="0024563E" w:rsidRPr="00FD330A" w:rsidRDefault="0024563E" w:rsidP="008A4DC1">
            <w:pPr>
              <w:spacing w:line="276" w:lineRule="auto"/>
              <w:ind w:left="0"/>
              <w:rPr>
                <w:rFonts w:eastAsia="Calibri"/>
                <w:b/>
                <w:caps/>
                <w:sz w:val="22"/>
                <w:szCs w:val="28"/>
              </w:rPr>
            </w:pPr>
            <w:r w:rsidRPr="00FD330A">
              <w:rPr>
                <w:rFonts w:eastAsia="Calibri"/>
                <w:b/>
                <w:caps/>
                <w:sz w:val="22"/>
                <w:szCs w:val="28"/>
              </w:rPr>
              <w:t>BIH</w:t>
            </w:r>
          </w:p>
        </w:tc>
        <w:tc>
          <w:tcPr>
            <w:tcW w:w="743" w:type="dxa"/>
            <w:tcBorders>
              <w:top w:val="single" w:sz="8" w:space="0" w:color="ED7D31"/>
            </w:tcBorders>
            <w:shd w:val="clear" w:color="auto" w:fill="FFFFFF"/>
          </w:tcPr>
          <w:p w14:paraId="11B976BB" w14:textId="77777777" w:rsidR="0024563E" w:rsidRPr="00FD330A" w:rsidRDefault="0024563E" w:rsidP="008A4DC1">
            <w:pPr>
              <w:spacing w:line="276" w:lineRule="auto"/>
              <w:ind w:left="0"/>
              <w:rPr>
                <w:rFonts w:eastAsia="Calibri"/>
                <w:b/>
                <w:caps/>
                <w:sz w:val="22"/>
                <w:szCs w:val="28"/>
              </w:rPr>
            </w:pPr>
            <w:r w:rsidRPr="00FD330A">
              <w:rPr>
                <w:rFonts w:eastAsia="Calibri"/>
                <w:b/>
                <w:caps/>
                <w:sz w:val="22"/>
                <w:szCs w:val="28"/>
              </w:rPr>
              <w:t>MNE</w:t>
            </w:r>
          </w:p>
        </w:tc>
        <w:tc>
          <w:tcPr>
            <w:tcW w:w="652" w:type="dxa"/>
            <w:tcBorders>
              <w:top w:val="single" w:sz="8" w:space="0" w:color="ED7D31"/>
            </w:tcBorders>
            <w:shd w:val="clear" w:color="auto" w:fill="FFFFFF"/>
          </w:tcPr>
          <w:p w14:paraId="130C9670" w14:textId="77777777" w:rsidR="0024563E" w:rsidRPr="00FD330A" w:rsidRDefault="0024563E" w:rsidP="008A4DC1">
            <w:pPr>
              <w:spacing w:line="276" w:lineRule="auto"/>
              <w:ind w:left="0"/>
              <w:rPr>
                <w:rFonts w:eastAsia="Calibri"/>
                <w:b/>
                <w:caps/>
                <w:sz w:val="22"/>
                <w:szCs w:val="28"/>
              </w:rPr>
            </w:pPr>
            <w:r w:rsidRPr="00FD330A">
              <w:rPr>
                <w:rFonts w:eastAsia="Calibri"/>
                <w:b/>
                <w:caps/>
                <w:sz w:val="22"/>
                <w:szCs w:val="28"/>
              </w:rPr>
              <w:t>ALB</w:t>
            </w:r>
          </w:p>
        </w:tc>
        <w:tc>
          <w:tcPr>
            <w:tcW w:w="730" w:type="dxa"/>
            <w:tcBorders>
              <w:top w:val="single" w:sz="8" w:space="0" w:color="ED7D31"/>
            </w:tcBorders>
            <w:shd w:val="clear" w:color="auto" w:fill="FFFFFF"/>
          </w:tcPr>
          <w:p w14:paraId="64F40A7F" w14:textId="77777777" w:rsidR="0024563E" w:rsidRPr="00FD330A" w:rsidRDefault="0024563E" w:rsidP="008A4DC1">
            <w:pPr>
              <w:spacing w:line="276" w:lineRule="auto"/>
              <w:ind w:left="0"/>
              <w:rPr>
                <w:rFonts w:eastAsia="Calibri"/>
                <w:b/>
                <w:caps/>
                <w:sz w:val="22"/>
                <w:szCs w:val="28"/>
              </w:rPr>
            </w:pPr>
            <w:r w:rsidRPr="00FD330A">
              <w:rPr>
                <w:rFonts w:eastAsia="Calibri"/>
                <w:b/>
                <w:caps/>
                <w:sz w:val="22"/>
                <w:szCs w:val="28"/>
              </w:rPr>
              <w:t>SRB</w:t>
            </w:r>
          </w:p>
        </w:tc>
        <w:tc>
          <w:tcPr>
            <w:tcW w:w="778" w:type="dxa"/>
            <w:tcBorders>
              <w:top w:val="single" w:sz="8" w:space="0" w:color="ED7D31"/>
            </w:tcBorders>
            <w:shd w:val="clear" w:color="auto" w:fill="FFFFFF"/>
          </w:tcPr>
          <w:p w14:paraId="014392BE" w14:textId="77777777" w:rsidR="0024563E" w:rsidRPr="00FD330A" w:rsidRDefault="0024563E" w:rsidP="008A4DC1">
            <w:pPr>
              <w:spacing w:line="276" w:lineRule="auto"/>
              <w:ind w:left="0"/>
              <w:rPr>
                <w:rFonts w:eastAsia="Calibri"/>
                <w:b/>
                <w:caps/>
                <w:sz w:val="22"/>
                <w:szCs w:val="28"/>
              </w:rPr>
            </w:pPr>
            <w:r w:rsidRPr="00FD330A">
              <w:rPr>
                <w:rFonts w:eastAsia="Calibri"/>
                <w:b/>
                <w:caps/>
                <w:sz w:val="22"/>
                <w:szCs w:val="28"/>
              </w:rPr>
              <w:t>KOS</w:t>
            </w:r>
          </w:p>
        </w:tc>
        <w:tc>
          <w:tcPr>
            <w:tcW w:w="843" w:type="dxa"/>
            <w:tcBorders>
              <w:top w:val="single" w:sz="8" w:space="0" w:color="ED7D31"/>
            </w:tcBorders>
            <w:shd w:val="clear" w:color="auto" w:fill="FFFFFF"/>
          </w:tcPr>
          <w:p w14:paraId="18612605" w14:textId="77777777" w:rsidR="0024563E" w:rsidRPr="00FD330A" w:rsidRDefault="0024563E" w:rsidP="008A4DC1">
            <w:pPr>
              <w:spacing w:line="276" w:lineRule="auto"/>
              <w:ind w:left="0"/>
              <w:rPr>
                <w:rFonts w:eastAsia="Calibri"/>
                <w:b/>
                <w:caps/>
                <w:sz w:val="22"/>
                <w:szCs w:val="28"/>
              </w:rPr>
            </w:pPr>
            <w:r w:rsidRPr="00FD330A">
              <w:rPr>
                <w:rFonts w:eastAsia="Calibri"/>
                <w:b/>
                <w:caps/>
                <w:sz w:val="22"/>
                <w:szCs w:val="28"/>
              </w:rPr>
              <w:t>MKD</w:t>
            </w:r>
          </w:p>
        </w:tc>
        <w:tc>
          <w:tcPr>
            <w:tcW w:w="1615" w:type="dxa"/>
            <w:tcBorders>
              <w:top w:val="single" w:sz="8" w:space="0" w:color="ED7D31"/>
            </w:tcBorders>
            <w:shd w:val="clear" w:color="auto" w:fill="FFFFFF"/>
          </w:tcPr>
          <w:p w14:paraId="61FC3A9F" w14:textId="55EA1342" w:rsidR="0024563E" w:rsidRPr="00FD330A" w:rsidRDefault="0024563E" w:rsidP="008A4DC1">
            <w:pPr>
              <w:spacing w:line="276" w:lineRule="auto"/>
              <w:ind w:left="0" w:right="1009"/>
              <w:rPr>
                <w:rFonts w:eastAsia="Calibri"/>
                <w:b/>
                <w:caps/>
                <w:sz w:val="22"/>
                <w:szCs w:val="28"/>
              </w:rPr>
            </w:pPr>
            <w:r w:rsidRPr="00FD330A">
              <w:rPr>
                <w:rFonts w:eastAsia="Calibri"/>
                <w:b/>
                <w:caps/>
                <w:sz w:val="22"/>
                <w:szCs w:val="28"/>
              </w:rPr>
              <w:t>CRO</w:t>
            </w:r>
          </w:p>
        </w:tc>
        <w:tc>
          <w:tcPr>
            <w:tcW w:w="1162" w:type="dxa"/>
            <w:tcBorders>
              <w:top w:val="single" w:sz="8" w:space="0" w:color="ED7D31"/>
              <w:bottom w:val="single" w:sz="8" w:space="0" w:color="ED7D31"/>
            </w:tcBorders>
            <w:shd w:val="clear" w:color="auto" w:fill="ED7D31"/>
          </w:tcPr>
          <w:p w14:paraId="2461E2EE" w14:textId="77777777" w:rsidR="0024563E" w:rsidRPr="00FD330A" w:rsidRDefault="0024563E" w:rsidP="008A4DC1">
            <w:pPr>
              <w:spacing w:line="276" w:lineRule="auto"/>
              <w:ind w:right="474"/>
              <w:jc w:val="center"/>
              <w:rPr>
                <w:rFonts w:eastAsia="Calibri"/>
                <w:szCs w:val="28"/>
              </w:rPr>
            </w:pPr>
          </w:p>
        </w:tc>
      </w:tr>
      <w:tr w:rsidR="00416A37" w:rsidRPr="00FD330A" w14:paraId="599D2434" w14:textId="77777777" w:rsidTr="00C35261">
        <w:tc>
          <w:tcPr>
            <w:tcW w:w="1579" w:type="dxa"/>
            <w:shd w:val="clear" w:color="auto" w:fill="FFFFFF"/>
          </w:tcPr>
          <w:p w14:paraId="21A0262C" w14:textId="77777777" w:rsidR="0024563E" w:rsidRPr="00FD330A" w:rsidRDefault="0024563E" w:rsidP="008A4DC1">
            <w:pPr>
              <w:spacing w:line="276" w:lineRule="auto"/>
              <w:ind w:left="0"/>
              <w:rPr>
                <w:rFonts w:eastAsia="Calibri"/>
                <w:b/>
                <w:sz w:val="22"/>
                <w:szCs w:val="22"/>
              </w:rPr>
            </w:pPr>
            <w:r w:rsidRPr="00FD330A">
              <w:rPr>
                <w:rFonts w:eastAsia="Calibri"/>
                <w:b/>
                <w:sz w:val="22"/>
                <w:szCs w:val="22"/>
              </w:rPr>
              <w:t>Number of workshops</w:t>
            </w:r>
          </w:p>
        </w:tc>
        <w:tc>
          <w:tcPr>
            <w:tcW w:w="760" w:type="dxa"/>
            <w:shd w:val="clear" w:color="auto" w:fill="FFFFFF"/>
          </w:tcPr>
          <w:p w14:paraId="17E53629" w14:textId="64858DD8" w:rsidR="0024563E" w:rsidRPr="00FD330A" w:rsidRDefault="0024563E" w:rsidP="008A4DC1">
            <w:pPr>
              <w:spacing w:line="276" w:lineRule="auto"/>
              <w:ind w:left="0"/>
              <w:rPr>
                <w:rFonts w:eastAsia="Calibri"/>
                <w:b/>
              </w:rPr>
            </w:pPr>
            <w:r w:rsidRPr="00FD330A">
              <w:rPr>
                <w:rFonts w:eastAsia="Calibri"/>
                <w:b/>
              </w:rPr>
              <w:t>3</w:t>
            </w:r>
          </w:p>
        </w:tc>
        <w:tc>
          <w:tcPr>
            <w:tcW w:w="743" w:type="dxa"/>
            <w:shd w:val="clear" w:color="auto" w:fill="FFFFFF"/>
          </w:tcPr>
          <w:p w14:paraId="4F5B8402" w14:textId="6AEB4FC8" w:rsidR="0024563E" w:rsidRPr="00FD330A" w:rsidRDefault="0024563E" w:rsidP="008A4DC1">
            <w:pPr>
              <w:spacing w:line="276" w:lineRule="auto"/>
              <w:ind w:left="0"/>
              <w:rPr>
                <w:rFonts w:eastAsia="Calibri"/>
                <w:b/>
              </w:rPr>
            </w:pPr>
            <w:r w:rsidRPr="00FD330A">
              <w:rPr>
                <w:rFonts w:eastAsia="Calibri"/>
                <w:b/>
              </w:rPr>
              <w:t>3</w:t>
            </w:r>
          </w:p>
        </w:tc>
        <w:tc>
          <w:tcPr>
            <w:tcW w:w="652" w:type="dxa"/>
            <w:shd w:val="clear" w:color="auto" w:fill="FFFFFF"/>
          </w:tcPr>
          <w:p w14:paraId="04E414A6" w14:textId="107DEA14" w:rsidR="0024563E" w:rsidRPr="00FD330A" w:rsidRDefault="0024563E" w:rsidP="008A4DC1">
            <w:pPr>
              <w:spacing w:line="276" w:lineRule="auto"/>
              <w:ind w:left="0"/>
              <w:rPr>
                <w:rFonts w:eastAsia="Calibri"/>
                <w:b/>
              </w:rPr>
            </w:pPr>
            <w:r w:rsidRPr="00FD330A">
              <w:rPr>
                <w:rFonts w:eastAsia="Calibri"/>
                <w:b/>
              </w:rPr>
              <w:t>2</w:t>
            </w:r>
          </w:p>
        </w:tc>
        <w:tc>
          <w:tcPr>
            <w:tcW w:w="730" w:type="dxa"/>
            <w:shd w:val="clear" w:color="auto" w:fill="FFFFFF"/>
          </w:tcPr>
          <w:p w14:paraId="3CF8E891" w14:textId="77777777" w:rsidR="0024563E" w:rsidRPr="00FD330A" w:rsidRDefault="0024563E" w:rsidP="008A4DC1">
            <w:pPr>
              <w:spacing w:line="276" w:lineRule="auto"/>
              <w:ind w:left="0"/>
              <w:rPr>
                <w:rFonts w:eastAsia="Calibri"/>
                <w:b/>
              </w:rPr>
            </w:pPr>
            <w:r w:rsidRPr="00FD330A">
              <w:rPr>
                <w:rFonts w:eastAsia="Calibri"/>
                <w:b/>
              </w:rPr>
              <w:t>1</w:t>
            </w:r>
          </w:p>
        </w:tc>
        <w:tc>
          <w:tcPr>
            <w:tcW w:w="778" w:type="dxa"/>
            <w:shd w:val="clear" w:color="auto" w:fill="FFFFFF"/>
          </w:tcPr>
          <w:p w14:paraId="33FEC85C" w14:textId="77777777" w:rsidR="0024563E" w:rsidRPr="00FD330A" w:rsidRDefault="0024563E" w:rsidP="008A4DC1">
            <w:pPr>
              <w:spacing w:line="276" w:lineRule="auto"/>
              <w:ind w:left="0"/>
              <w:rPr>
                <w:rFonts w:eastAsia="Calibri"/>
                <w:b/>
              </w:rPr>
            </w:pPr>
            <w:r w:rsidRPr="00FD330A">
              <w:rPr>
                <w:rFonts w:eastAsia="Calibri"/>
                <w:b/>
              </w:rPr>
              <w:t>2</w:t>
            </w:r>
          </w:p>
        </w:tc>
        <w:tc>
          <w:tcPr>
            <w:tcW w:w="843" w:type="dxa"/>
            <w:shd w:val="clear" w:color="auto" w:fill="FFFFFF"/>
          </w:tcPr>
          <w:p w14:paraId="5059486A" w14:textId="77777777" w:rsidR="0024563E" w:rsidRPr="00FD330A" w:rsidRDefault="0024563E" w:rsidP="008A4DC1">
            <w:pPr>
              <w:spacing w:line="276" w:lineRule="auto"/>
              <w:ind w:left="0"/>
              <w:rPr>
                <w:rFonts w:eastAsia="Calibri"/>
                <w:b/>
              </w:rPr>
            </w:pPr>
            <w:r w:rsidRPr="00FD330A">
              <w:rPr>
                <w:rFonts w:eastAsia="Calibri"/>
                <w:b/>
              </w:rPr>
              <w:t>1</w:t>
            </w:r>
          </w:p>
        </w:tc>
        <w:tc>
          <w:tcPr>
            <w:tcW w:w="1615" w:type="dxa"/>
            <w:shd w:val="clear" w:color="auto" w:fill="FFFFFF"/>
          </w:tcPr>
          <w:p w14:paraId="0C3BDFEE" w14:textId="63D85EC0" w:rsidR="0024563E" w:rsidRPr="00FD330A" w:rsidRDefault="0024563E" w:rsidP="008A4DC1">
            <w:pPr>
              <w:tabs>
                <w:tab w:val="left" w:pos="651"/>
              </w:tabs>
              <w:spacing w:line="276" w:lineRule="auto"/>
              <w:ind w:left="0" w:right="1009"/>
              <w:rPr>
                <w:rFonts w:eastAsia="Calibri"/>
                <w:b/>
                <w:szCs w:val="28"/>
              </w:rPr>
            </w:pPr>
            <w:r w:rsidRPr="00FD330A">
              <w:rPr>
                <w:rFonts w:eastAsia="Calibri"/>
                <w:b/>
                <w:szCs w:val="28"/>
              </w:rPr>
              <w:t>1</w:t>
            </w:r>
          </w:p>
        </w:tc>
        <w:tc>
          <w:tcPr>
            <w:tcW w:w="1162" w:type="dxa"/>
            <w:tcBorders>
              <w:top w:val="single" w:sz="8" w:space="0" w:color="ED7D31"/>
              <w:bottom w:val="single" w:sz="8" w:space="0" w:color="ED7D31"/>
            </w:tcBorders>
            <w:shd w:val="clear" w:color="auto" w:fill="ED7D31"/>
          </w:tcPr>
          <w:p w14:paraId="700A63A2" w14:textId="350F9CAC" w:rsidR="0024563E" w:rsidRPr="00FD330A" w:rsidRDefault="0024563E" w:rsidP="008A4DC1">
            <w:pPr>
              <w:spacing w:line="276" w:lineRule="auto"/>
              <w:ind w:left="0"/>
              <w:rPr>
                <w:rFonts w:eastAsia="Calibri"/>
                <w:b/>
                <w:szCs w:val="28"/>
              </w:rPr>
            </w:pPr>
            <w:r w:rsidRPr="00FD330A">
              <w:rPr>
                <w:rFonts w:eastAsia="Calibri"/>
                <w:b/>
                <w:szCs w:val="28"/>
              </w:rPr>
              <w:t>13</w:t>
            </w:r>
          </w:p>
        </w:tc>
      </w:tr>
      <w:tr w:rsidR="00416A37" w:rsidRPr="00FD330A" w14:paraId="43FD0842" w14:textId="77777777" w:rsidTr="00C35261">
        <w:trPr>
          <w:trHeight w:val="349"/>
        </w:trPr>
        <w:tc>
          <w:tcPr>
            <w:tcW w:w="1579" w:type="dxa"/>
            <w:shd w:val="clear" w:color="auto" w:fill="FFFFFF"/>
          </w:tcPr>
          <w:p w14:paraId="7C82BD86" w14:textId="77777777" w:rsidR="0024563E" w:rsidRPr="00FD330A" w:rsidRDefault="0024563E" w:rsidP="008A4DC1">
            <w:pPr>
              <w:spacing w:line="276" w:lineRule="auto"/>
              <w:ind w:left="0"/>
              <w:rPr>
                <w:rFonts w:eastAsia="Calibri"/>
                <w:sz w:val="22"/>
                <w:szCs w:val="22"/>
              </w:rPr>
            </w:pPr>
            <w:r w:rsidRPr="00FD330A">
              <w:rPr>
                <w:rFonts w:eastAsia="Calibri"/>
                <w:sz w:val="22"/>
                <w:szCs w:val="22"/>
              </w:rPr>
              <w:t>Men</w:t>
            </w:r>
          </w:p>
        </w:tc>
        <w:tc>
          <w:tcPr>
            <w:tcW w:w="760" w:type="dxa"/>
            <w:shd w:val="clear" w:color="auto" w:fill="FFFFFF"/>
          </w:tcPr>
          <w:p w14:paraId="3EADA754" w14:textId="551EF44C" w:rsidR="0024563E" w:rsidRPr="00FD330A" w:rsidRDefault="0024563E" w:rsidP="008A4DC1">
            <w:pPr>
              <w:spacing w:line="276" w:lineRule="auto"/>
              <w:ind w:left="0"/>
              <w:rPr>
                <w:rFonts w:eastAsia="Calibri"/>
              </w:rPr>
            </w:pPr>
            <w:r w:rsidRPr="00FD330A">
              <w:rPr>
                <w:rFonts w:eastAsia="Calibri"/>
              </w:rPr>
              <w:t>64</w:t>
            </w:r>
          </w:p>
        </w:tc>
        <w:tc>
          <w:tcPr>
            <w:tcW w:w="743" w:type="dxa"/>
            <w:shd w:val="clear" w:color="auto" w:fill="FFFFFF"/>
          </w:tcPr>
          <w:p w14:paraId="26F91FDA" w14:textId="55363282" w:rsidR="0024563E" w:rsidRPr="00FD330A" w:rsidRDefault="0024563E" w:rsidP="008A4DC1">
            <w:pPr>
              <w:spacing w:line="276" w:lineRule="auto"/>
              <w:ind w:left="0"/>
              <w:rPr>
                <w:rFonts w:eastAsia="Calibri"/>
              </w:rPr>
            </w:pPr>
            <w:r w:rsidRPr="00FD330A">
              <w:rPr>
                <w:rFonts w:eastAsia="Calibri"/>
              </w:rPr>
              <w:t>43</w:t>
            </w:r>
          </w:p>
        </w:tc>
        <w:tc>
          <w:tcPr>
            <w:tcW w:w="652" w:type="dxa"/>
            <w:shd w:val="clear" w:color="auto" w:fill="FFFFFF"/>
          </w:tcPr>
          <w:p w14:paraId="3E47BBF9" w14:textId="77777777" w:rsidR="0024563E" w:rsidRPr="00FD330A" w:rsidRDefault="0024563E" w:rsidP="008A4DC1">
            <w:pPr>
              <w:spacing w:line="276" w:lineRule="auto"/>
              <w:ind w:left="0"/>
              <w:rPr>
                <w:rFonts w:eastAsia="Calibri"/>
              </w:rPr>
            </w:pPr>
            <w:r w:rsidRPr="00FD330A">
              <w:rPr>
                <w:rFonts w:eastAsia="Calibri"/>
              </w:rPr>
              <w:t>86</w:t>
            </w:r>
          </w:p>
        </w:tc>
        <w:tc>
          <w:tcPr>
            <w:tcW w:w="730" w:type="dxa"/>
            <w:shd w:val="clear" w:color="auto" w:fill="FFFFFF"/>
          </w:tcPr>
          <w:p w14:paraId="610307C3" w14:textId="77777777" w:rsidR="0024563E" w:rsidRPr="00FD330A" w:rsidRDefault="0024563E" w:rsidP="008A4DC1">
            <w:pPr>
              <w:spacing w:line="276" w:lineRule="auto"/>
              <w:ind w:left="0"/>
              <w:rPr>
                <w:rFonts w:eastAsia="Calibri"/>
              </w:rPr>
            </w:pPr>
            <w:r w:rsidRPr="00FD330A">
              <w:rPr>
                <w:rFonts w:eastAsia="Calibri"/>
              </w:rPr>
              <w:t>9</w:t>
            </w:r>
          </w:p>
        </w:tc>
        <w:tc>
          <w:tcPr>
            <w:tcW w:w="778" w:type="dxa"/>
            <w:shd w:val="clear" w:color="auto" w:fill="FFFFFF"/>
          </w:tcPr>
          <w:p w14:paraId="4C4DA88B" w14:textId="77777777" w:rsidR="0024563E" w:rsidRPr="00FD330A" w:rsidRDefault="0024563E" w:rsidP="008A4DC1">
            <w:pPr>
              <w:spacing w:line="276" w:lineRule="auto"/>
              <w:ind w:left="0"/>
              <w:rPr>
                <w:rFonts w:eastAsia="Calibri"/>
              </w:rPr>
            </w:pPr>
            <w:r w:rsidRPr="00FD330A">
              <w:rPr>
                <w:rFonts w:eastAsia="Calibri"/>
              </w:rPr>
              <w:t>46</w:t>
            </w:r>
          </w:p>
        </w:tc>
        <w:tc>
          <w:tcPr>
            <w:tcW w:w="843" w:type="dxa"/>
            <w:shd w:val="clear" w:color="auto" w:fill="FFFFFF"/>
          </w:tcPr>
          <w:p w14:paraId="5A47BB21" w14:textId="77777777" w:rsidR="0024563E" w:rsidRPr="00FD330A" w:rsidRDefault="0024563E" w:rsidP="008A4DC1">
            <w:pPr>
              <w:spacing w:line="276" w:lineRule="auto"/>
              <w:ind w:left="0"/>
              <w:rPr>
                <w:rFonts w:eastAsia="Calibri"/>
              </w:rPr>
            </w:pPr>
            <w:r w:rsidRPr="00FD330A">
              <w:rPr>
                <w:rFonts w:eastAsia="Calibri"/>
              </w:rPr>
              <w:t>18</w:t>
            </w:r>
          </w:p>
        </w:tc>
        <w:tc>
          <w:tcPr>
            <w:tcW w:w="1615" w:type="dxa"/>
            <w:shd w:val="clear" w:color="auto" w:fill="FFFFFF"/>
          </w:tcPr>
          <w:p w14:paraId="0CE2CAA4" w14:textId="44A91550" w:rsidR="0024563E" w:rsidRPr="00FD330A" w:rsidRDefault="0024563E" w:rsidP="008A4DC1">
            <w:pPr>
              <w:spacing w:line="276" w:lineRule="auto"/>
              <w:ind w:left="0" w:right="1009"/>
              <w:rPr>
                <w:rFonts w:eastAsia="Calibri"/>
                <w:sz w:val="22"/>
                <w:szCs w:val="22"/>
              </w:rPr>
            </w:pPr>
            <w:r w:rsidRPr="00FD330A">
              <w:rPr>
                <w:rFonts w:eastAsia="Calibri"/>
                <w:sz w:val="22"/>
                <w:szCs w:val="22"/>
              </w:rPr>
              <w:t>18</w:t>
            </w:r>
          </w:p>
        </w:tc>
        <w:tc>
          <w:tcPr>
            <w:tcW w:w="1162" w:type="dxa"/>
            <w:tcBorders>
              <w:top w:val="single" w:sz="8" w:space="0" w:color="ED7D31"/>
              <w:bottom w:val="single" w:sz="8" w:space="0" w:color="ED7D31"/>
            </w:tcBorders>
            <w:shd w:val="clear" w:color="auto" w:fill="ED7D31"/>
          </w:tcPr>
          <w:p w14:paraId="7384AD66" w14:textId="08D05E96" w:rsidR="0024563E" w:rsidRPr="00FD330A" w:rsidRDefault="0024563E" w:rsidP="008A4DC1">
            <w:pPr>
              <w:spacing w:line="276" w:lineRule="auto"/>
              <w:ind w:left="0" w:right="474"/>
              <w:rPr>
                <w:rFonts w:eastAsia="Calibri"/>
                <w:b/>
                <w:szCs w:val="28"/>
              </w:rPr>
            </w:pPr>
            <w:r w:rsidRPr="00FD330A">
              <w:rPr>
                <w:rFonts w:eastAsia="Calibri"/>
                <w:b/>
                <w:szCs w:val="28"/>
              </w:rPr>
              <w:t>284</w:t>
            </w:r>
          </w:p>
        </w:tc>
      </w:tr>
      <w:tr w:rsidR="00416A37" w:rsidRPr="00FD330A" w14:paraId="413303B7" w14:textId="77777777" w:rsidTr="00C35261">
        <w:trPr>
          <w:trHeight w:val="349"/>
        </w:trPr>
        <w:tc>
          <w:tcPr>
            <w:tcW w:w="1579" w:type="dxa"/>
            <w:shd w:val="clear" w:color="auto" w:fill="FFFFFF"/>
          </w:tcPr>
          <w:p w14:paraId="5D329C86" w14:textId="77777777" w:rsidR="0024563E" w:rsidRPr="00FD330A" w:rsidRDefault="0024563E" w:rsidP="008A4DC1">
            <w:pPr>
              <w:spacing w:line="276" w:lineRule="auto"/>
              <w:ind w:left="0"/>
              <w:rPr>
                <w:rFonts w:eastAsia="Calibri"/>
                <w:sz w:val="22"/>
                <w:szCs w:val="22"/>
              </w:rPr>
            </w:pPr>
            <w:r w:rsidRPr="00FD330A">
              <w:rPr>
                <w:rFonts w:eastAsia="Calibri"/>
                <w:sz w:val="22"/>
                <w:szCs w:val="22"/>
              </w:rPr>
              <w:t>Women</w:t>
            </w:r>
          </w:p>
        </w:tc>
        <w:tc>
          <w:tcPr>
            <w:tcW w:w="760" w:type="dxa"/>
            <w:shd w:val="clear" w:color="auto" w:fill="FFFFFF"/>
          </w:tcPr>
          <w:p w14:paraId="79ABA4A1" w14:textId="61534621" w:rsidR="0024563E" w:rsidRPr="00FD330A" w:rsidRDefault="0024563E" w:rsidP="008A4DC1">
            <w:pPr>
              <w:spacing w:line="276" w:lineRule="auto"/>
              <w:ind w:left="0"/>
              <w:rPr>
                <w:rFonts w:eastAsia="Calibri"/>
              </w:rPr>
            </w:pPr>
            <w:r w:rsidRPr="00FD330A">
              <w:rPr>
                <w:rFonts w:eastAsia="Calibri"/>
              </w:rPr>
              <w:t>14</w:t>
            </w:r>
          </w:p>
        </w:tc>
        <w:tc>
          <w:tcPr>
            <w:tcW w:w="743" w:type="dxa"/>
            <w:shd w:val="clear" w:color="auto" w:fill="FFFFFF"/>
          </w:tcPr>
          <w:p w14:paraId="48D7C087" w14:textId="2E20BAF0" w:rsidR="0024563E" w:rsidRPr="00FD330A" w:rsidRDefault="0024563E" w:rsidP="008A4DC1">
            <w:pPr>
              <w:spacing w:line="276" w:lineRule="auto"/>
              <w:ind w:left="0"/>
              <w:rPr>
                <w:rFonts w:eastAsia="Calibri"/>
              </w:rPr>
            </w:pPr>
            <w:r w:rsidRPr="00FD330A">
              <w:rPr>
                <w:rFonts w:eastAsia="Calibri"/>
              </w:rPr>
              <w:t>35</w:t>
            </w:r>
          </w:p>
        </w:tc>
        <w:tc>
          <w:tcPr>
            <w:tcW w:w="652" w:type="dxa"/>
            <w:shd w:val="clear" w:color="auto" w:fill="FFFFFF"/>
          </w:tcPr>
          <w:p w14:paraId="1801E79E" w14:textId="77777777" w:rsidR="0024563E" w:rsidRPr="00FD330A" w:rsidRDefault="0024563E" w:rsidP="008A4DC1">
            <w:pPr>
              <w:spacing w:line="276" w:lineRule="auto"/>
              <w:ind w:left="0"/>
              <w:rPr>
                <w:rFonts w:eastAsia="Calibri"/>
              </w:rPr>
            </w:pPr>
            <w:r w:rsidRPr="00FD330A">
              <w:rPr>
                <w:rFonts w:eastAsia="Calibri"/>
              </w:rPr>
              <w:t>13</w:t>
            </w:r>
          </w:p>
        </w:tc>
        <w:tc>
          <w:tcPr>
            <w:tcW w:w="730" w:type="dxa"/>
            <w:shd w:val="clear" w:color="auto" w:fill="FFFFFF"/>
          </w:tcPr>
          <w:p w14:paraId="1C1F5372" w14:textId="77777777" w:rsidR="0024563E" w:rsidRPr="00FD330A" w:rsidRDefault="0024563E" w:rsidP="008A4DC1">
            <w:pPr>
              <w:spacing w:line="276" w:lineRule="auto"/>
              <w:ind w:left="0"/>
              <w:rPr>
                <w:rFonts w:eastAsia="Calibri"/>
              </w:rPr>
            </w:pPr>
            <w:r w:rsidRPr="00FD330A">
              <w:rPr>
                <w:rFonts w:eastAsia="Calibri"/>
              </w:rPr>
              <w:t>4</w:t>
            </w:r>
          </w:p>
        </w:tc>
        <w:tc>
          <w:tcPr>
            <w:tcW w:w="778" w:type="dxa"/>
            <w:shd w:val="clear" w:color="auto" w:fill="FFFFFF"/>
          </w:tcPr>
          <w:p w14:paraId="78D0F4FB" w14:textId="77777777" w:rsidR="0024563E" w:rsidRPr="00FD330A" w:rsidRDefault="0024563E" w:rsidP="008A4DC1">
            <w:pPr>
              <w:spacing w:line="276" w:lineRule="auto"/>
              <w:ind w:left="0"/>
              <w:rPr>
                <w:rFonts w:eastAsia="Calibri"/>
              </w:rPr>
            </w:pPr>
            <w:r w:rsidRPr="00FD330A">
              <w:rPr>
                <w:rFonts w:eastAsia="Calibri"/>
              </w:rPr>
              <w:t>6</w:t>
            </w:r>
          </w:p>
        </w:tc>
        <w:tc>
          <w:tcPr>
            <w:tcW w:w="843" w:type="dxa"/>
            <w:shd w:val="clear" w:color="auto" w:fill="FFFFFF"/>
          </w:tcPr>
          <w:p w14:paraId="035346B6" w14:textId="77777777" w:rsidR="0024563E" w:rsidRPr="00FD330A" w:rsidRDefault="0024563E" w:rsidP="008A4DC1">
            <w:pPr>
              <w:spacing w:line="276" w:lineRule="auto"/>
              <w:ind w:left="0"/>
              <w:rPr>
                <w:rFonts w:eastAsia="Calibri"/>
              </w:rPr>
            </w:pPr>
            <w:r w:rsidRPr="00FD330A">
              <w:rPr>
                <w:rFonts w:eastAsia="Calibri"/>
              </w:rPr>
              <w:t>9</w:t>
            </w:r>
          </w:p>
        </w:tc>
        <w:tc>
          <w:tcPr>
            <w:tcW w:w="1615" w:type="dxa"/>
            <w:shd w:val="clear" w:color="auto" w:fill="FFFFFF"/>
          </w:tcPr>
          <w:p w14:paraId="2CCC5B9B" w14:textId="18AC9756" w:rsidR="0024563E" w:rsidRPr="00FD330A" w:rsidRDefault="0024563E" w:rsidP="008A4DC1">
            <w:pPr>
              <w:spacing w:line="276" w:lineRule="auto"/>
              <w:ind w:left="0" w:right="1009"/>
              <w:rPr>
                <w:rFonts w:eastAsia="Calibri"/>
                <w:sz w:val="22"/>
                <w:szCs w:val="22"/>
              </w:rPr>
            </w:pPr>
            <w:r w:rsidRPr="00FD330A">
              <w:rPr>
                <w:rFonts w:eastAsia="Calibri"/>
                <w:sz w:val="22"/>
                <w:szCs w:val="22"/>
              </w:rPr>
              <w:t>3</w:t>
            </w:r>
          </w:p>
        </w:tc>
        <w:tc>
          <w:tcPr>
            <w:tcW w:w="1162" w:type="dxa"/>
            <w:tcBorders>
              <w:top w:val="single" w:sz="8" w:space="0" w:color="ED7D31"/>
              <w:bottom w:val="single" w:sz="8" w:space="0" w:color="ED7D31"/>
            </w:tcBorders>
            <w:shd w:val="clear" w:color="auto" w:fill="ED7D31"/>
          </w:tcPr>
          <w:p w14:paraId="36E31896" w14:textId="07B55CF3" w:rsidR="0024563E" w:rsidRPr="00FD330A" w:rsidRDefault="0024563E" w:rsidP="008A4DC1">
            <w:pPr>
              <w:spacing w:line="276" w:lineRule="auto"/>
              <w:ind w:left="0" w:right="474"/>
              <w:rPr>
                <w:rFonts w:eastAsia="Calibri"/>
                <w:b/>
                <w:szCs w:val="28"/>
              </w:rPr>
            </w:pPr>
            <w:r w:rsidRPr="00FD330A">
              <w:rPr>
                <w:rFonts w:eastAsia="Calibri"/>
                <w:b/>
                <w:szCs w:val="28"/>
              </w:rPr>
              <w:t>84</w:t>
            </w:r>
          </w:p>
        </w:tc>
      </w:tr>
      <w:tr w:rsidR="00416A37" w:rsidRPr="00FD330A" w14:paraId="08AF0CFF" w14:textId="77777777" w:rsidTr="00C35261">
        <w:tc>
          <w:tcPr>
            <w:tcW w:w="1579" w:type="dxa"/>
            <w:tcBorders>
              <w:top w:val="single" w:sz="8" w:space="0" w:color="ED7D31"/>
              <w:bottom w:val="single" w:sz="24" w:space="0" w:color="4472C4"/>
            </w:tcBorders>
            <w:shd w:val="clear" w:color="auto" w:fill="ED7D31"/>
          </w:tcPr>
          <w:p w14:paraId="5D22596C" w14:textId="77777777" w:rsidR="0024563E" w:rsidRPr="00FD330A" w:rsidRDefault="0024563E" w:rsidP="008A4DC1">
            <w:pPr>
              <w:spacing w:line="276" w:lineRule="auto"/>
              <w:ind w:left="0"/>
              <w:rPr>
                <w:rFonts w:eastAsia="Calibri"/>
                <w:b/>
                <w:szCs w:val="28"/>
              </w:rPr>
            </w:pPr>
            <w:r w:rsidRPr="00FD330A">
              <w:rPr>
                <w:rFonts w:eastAsia="Calibri"/>
                <w:b/>
                <w:szCs w:val="28"/>
              </w:rPr>
              <w:t>Presence TOTAL</w:t>
            </w:r>
          </w:p>
        </w:tc>
        <w:tc>
          <w:tcPr>
            <w:tcW w:w="760" w:type="dxa"/>
            <w:tcBorders>
              <w:top w:val="single" w:sz="8" w:space="0" w:color="ED7D31"/>
              <w:bottom w:val="single" w:sz="24" w:space="0" w:color="4472C4"/>
            </w:tcBorders>
            <w:shd w:val="clear" w:color="auto" w:fill="ED7D31"/>
          </w:tcPr>
          <w:p w14:paraId="09CD6B31" w14:textId="02AD1BCA" w:rsidR="0024563E" w:rsidRPr="00FD330A" w:rsidRDefault="0024563E" w:rsidP="008A4DC1">
            <w:pPr>
              <w:spacing w:line="276" w:lineRule="auto"/>
              <w:ind w:left="0"/>
              <w:rPr>
                <w:rFonts w:eastAsia="Calibri"/>
                <w:b/>
                <w:szCs w:val="28"/>
              </w:rPr>
            </w:pPr>
            <w:r w:rsidRPr="00FD330A">
              <w:rPr>
                <w:rFonts w:eastAsia="Calibri"/>
                <w:b/>
                <w:szCs w:val="28"/>
              </w:rPr>
              <w:t>78</w:t>
            </w:r>
          </w:p>
        </w:tc>
        <w:tc>
          <w:tcPr>
            <w:tcW w:w="743" w:type="dxa"/>
            <w:tcBorders>
              <w:top w:val="single" w:sz="8" w:space="0" w:color="ED7D31"/>
              <w:bottom w:val="single" w:sz="24" w:space="0" w:color="4472C4"/>
            </w:tcBorders>
            <w:shd w:val="clear" w:color="auto" w:fill="ED7D31"/>
          </w:tcPr>
          <w:p w14:paraId="2895D9F2" w14:textId="1B9EBF7E" w:rsidR="0024563E" w:rsidRPr="00FD330A" w:rsidRDefault="0024563E" w:rsidP="008A4DC1">
            <w:pPr>
              <w:spacing w:line="276" w:lineRule="auto"/>
              <w:ind w:left="0"/>
              <w:rPr>
                <w:rFonts w:eastAsia="Calibri"/>
                <w:b/>
                <w:szCs w:val="28"/>
              </w:rPr>
            </w:pPr>
            <w:r w:rsidRPr="00FD330A">
              <w:rPr>
                <w:rFonts w:eastAsia="Calibri"/>
                <w:b/>
                <w:szCs w:val="28"/>
              </w:rPr>
              <w:t>78</w:t>
            </w:r>
          </w:p>
        </w:tc>
        <w:tc>
          <w:tcPr>
            <w:tcW w:w="652" w:type="dxa"/>
            <w:tcBorders>
              <w:top w:val="single" w:sz="8" w:space="0" w:color="ED7D31"/>
              <w:bottom w:val="single" w:sz="24" w:space="0" w:color="4472C4"/>
            </w:tcBorders>
            <w:shd w:val="clear" w:color="auto" w:fill="ED7D31"/>
          </w:tcPr>
          <w:p w14:paraId="17D6D3A9" w14:textId="10832306" w:rsidR="0024563E" w:rsidRPr="00FD330A" w:rsidRDefault="0024563E" w:rsidP="008A4DC1">
            <w:pPr>
              <w:spacing w:line="276" w:lineRule="auto"/>
              <w:ind w:left="0"/>
              <w:rPr>
                <w:rFonts w:eastAsia="Calibri"/>
                <w:b/>
                <w:szCs w:val="28"/>
              </w:rPr>
            </w:pPr>
            <w:r w:rsidRPr="00FD330A">
              <w:rPr>
                <w:rFonts w:eastAsia="Calibri"/>
                <w:b/>
                <w:szCs w:val="28"/>
              </w:rPr>
              <w:t>99</w:t>
            </w:r>
          </w:p>
        </w:tc>
        <w:tc>
          <w:tcPr>
            <w:tcW w:w="730" w:type="dxa"/>
            <w:tcBorders>
              <w:top w:val="single" w:sz="8" w:space="0" w:color="ED7D31"/>
              <w:bottom w:val="single" w:sz="24" w:space="0" w:color="4472C4"/>
            </w:tcBorders>
            <w:shd w:val="clear" w:color="auto" w:fill="ED7D31"/>
          </w:tcPr>
          <w:p w14:paraId="2782BD75" w14:textId="77777777" w:rsidR="0024563E" w:rsidRPr="00FD330A" w:rsidRDefault="0024563E" w:rsidP="008A4DC1">
            <w:pPr>
              <w:spacing w:line="276" w:lineRule="auto"/>
              <w:ind w:left="0"/>
              <w:rPr>
                <w:rFonts w:eastAsia="Calibri"/>
                <w:b/>
                <w:szCs w:val="28"/>
              </w:rPr>
            </w:pPr>
            <w:r w:rsidRPr="00FD330A">
              <w:rPr>
                <w:rFonts w:eastAsia="Calibri"/>
                <w:b/>
                <w:szCs w:val="28"/>
              </w:rPr>
              <w:t>13</w:t>
            </w:r>
          </w:p>
        </w:tc>
        <w:tc>
          <w:tcPr>
            <w:tcW w:w="778" w:type="dxa"/>
            <w:tcBorders>
              <w:top w:val="single" w:sz="8" w:space="0" w:color="ED7D31"/>
              <w:bottom w:val="single" w:sz="24" w:space="0" w:color="4472C4"/>
            </w:tcBorders>
            <w:shd w:val="clear" w:color="auto" w:fill="ED7D31"/>
          </w:tcPr>
          <w:p w14:paraId="5DAAFAC8" w14:textId="77777777" w:rsidR="0024563E" w:rsidRPr="00FD330A" w:rsidRDefault="0024563E" w:rsidP="008A4DC1">
            <w:pPr>
              <w:spacing w:line="276" w:lineRule="auto"/>
              <w:ind w:left="0"/>
              <w:rPr>
                <w:rFonts w:eastAsia="Calibri"/>
                <w:b/>
                <w:szCs w:val="28"/>
              </w:rPr>
            </w:pPr>
            <w:r w:rsidRPr="00FD330A">
              <w:rPr>
                <w:rFonts w:eastAsia="Calibri"/>
                <w:b/>
                <w:szCs w:val="28"/>
              </w:rPr>
              <w:t>52</w:t>
            </w:r>
          </w:p>
        </w:tc>
        <w:tc>
          <w:tcPr>
            <w:tcW w:w="843" w:type="dxa"/>
            <w:tcBorders>
              <w:top w:val="single" w:sz="8" w:space="0" w:color="ED7D31"/>
              <w:bottom w:val="single" w:sz="24" w:space="0" w:color="4472C4"/>
            </w:tcBorders>
            <w:shd w:val="clear" w:color="auto" w:fill="ED7D31"/>
          </w:tcPr>
          <w:p w14:paraId="0363BD3A" w14:textId="77777777" w:rsidR="0024563E" w:rsidRPr="00FD330A" w:rsidRDefault="0024563E" w:rsidP="008A4DC1">
            <w:pPr>
              <w:spacing w:line="276" w:lineRule="auto"/>
              <w:ind w:left="0"/>
              <w:rPr>
                <w:rFonts w:eastAsia="Calibri"/>
                <w:b/>
                <w:szCs w:val="28"/>
              </w:rPr>
            </w:pPr>
            <w:r w:rsidRPr="00FD330A">
              <w:rPr>
                <w:rFonts w:eastAsia="Calibri"/>
                <w:b/>
                <w:szCs w:val="28"/>
              </w:rPr>
              <w:t>27</w:t>
            </w:r>
          </w:p>
        </w:tc>
        <w:tc>
          <w:tcPr>
            <w:tcW w:w="1615" w:type="dxa"/>
            <w:tcBorders>
              <w:top w:val="single" w:sz="8" w:space="0" w:color="ED7D31"/>
              <w:bottom w:val="single" w:sz="24" w:space="0" w:color="4472C4"/>
            </w:tcBorders>
            <w:shd w:val="clear" w:color="auto" w:fill="ED7D31"/>
          </w:tcPr>
          <w:p w14:paraId="245F0322" w14:textId="4F1E8ED3" w:rsidR="0024563E" w:rsidRPr="00FD330A" w:rsidRDefault="0024563E" w:rsidP="008A4DC1">
            <w:pPr>
              <w:tabs>
                <w:tab w:val="left" w:pos="651"/>
              </w:tabs>
              <w:spacing w:line="276" w:lineRule="auto"/>
              <w:ind w:left="0" w:right="1009"/>
              <w:rPr>
                <w:rFonts w:eastAsia="Calibri"/>
                <w:b/>
                <w:szCs w:val="28"/>
              </w:rPr>
            </w:pPr>
            <w:r w:rsidRPr="00FD330A">
              <w:rPr>
                <w:rFonts w:eastAsia="Calibri"/>
                <w:b/>
                <w:szCs w:val="28"/>
              </w:rPr>
              <w:t xml:space="preserve"> 21</w:t>
            </w:r>
          </w:p>
        </w:tc>
        <w:tc>
          <w:tcPr>
            <w:tcW w:w="1162" w:type="dxa"/>
            <w:tcBorders>
              <w:top w:val="single" w:sz="8" w:space="0" w:color="ED7D31"/>
              <w:bottom w:val="single" w:sz="24" w:space="0" w:color="4472C4"/>
            </w:tcBorders>
            <w:shd w:val="clear" w:color="auto" w:fill="ED7D31"/>
          </w:tcPr>
          <w:p w14:paraId="6C07F781" w14:textId="13BBF295" w:rsidR="0024563E" w:rsidRPr="00FD330A" w:rsidRDefault="0024563E" w:rsidP="008A4DC1">
            <w:pPr>
              <w:spacing w:line="276" w:lineRule="auto"/>
              <w:ind w:left="0"/>
              <w:rPr>
                <w:rFonts w:eastAsia="Calibri"/>
                <w:b/>
                <w:szCs w:val="28"/>
              </w:rPr>
            </w:pPr>
            <w:r w:rsidRPr="00FD330A">
              <w:rPr>
                <w:rFonts w:eastAsia="Calibri"/>
                <w:b/>
                <w:szCs w:val="28"/>
              </w:rPr>
              <w:t>368</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4"/>
        <w:gridCol w:w="5976"/>
      </w:tblGrid>
      <w:tr w:rsidR="0024563E" w:rsidRPr="00FD330A" w14:paraId="16CA0E16" w14:textId="77777777" w:rsidTr="00233388">
        <w:trPr>
          <w:trHeight w:val="4644"/>
        </w:trPr>
        <w:tc>
          <w:tcPr>
            <w:tcW w:w="3564" w:type="dxa"/>
          </w:tcPr>
          <w:p w14:paraId="08231014" w14:textId="77777777" w:rsidR="00D65A65" w:rsidRPr="00FD330A" w:rsidRDefault="00D65A65" w:rsidP="008A4DC1">
            <w:pPr>
              <w:spacing w:line="276" w:lineRule="auto"/>
              <w:ind w:left="0"/>
              <w:rPr>
                <w:sz w:val="22"/>
              </w:rPr>
            </w:pPr>
            <w:bookmarkStart w:id="23" w:name="OLE_LINK3"/>
          </w:p>
          <w:p w14:paraId="7D91A2CF" w14:textId="77777777" w:rsidR="00D65A65" w:rsidRPr="00FD330A" w:rsidRDefault="00D65A65" w:rsidP="008A4DC1">
            <w:pPr>
              <w:spacing w:line="276" w:lineRule="auto"/>
              <w:ind w:left="0"/>
              <w:rPr>
                <w:sz w:val="22"/>
              </w:rPr>
            </w:pPr>
          </w:p>
          <w:p w14:paraId="56245C8B" w14:textId="00A4C85E" w:rsidR="0024563E" w:rsidRPr="00FD330A" w:rsidRDefault="0024563E" w:rsidP="008A4DC1">
            <w:pPr>
              <w:spacing w:line="276" w:lineRule="auto"/>
              <w:ind w:left="0"/>
              <w:rPr>
                <w:lang w:val="hr-HR"/>
              </w:rPr>
            </w:pPr>
            <w:r w:rsidRPr="00FD330A">
              <w:rPr>
                <w:sz w:val="22"/>
              </w:rPr>
              <w:t xml:space="preserve">In terms of workshops it is to be noted that a total of 368 DRR stakeholders took part of SEE URBAN capacity building process. Out of that number, 23% were women and 77% were men whereas the highest percentage of women presence was recorded in workshops organized in </w:t>
            </w:r>
            <w:r w:rsidRPr="00B67705">
              <w:rPr>
                <w:b/>
                <w:sz w:val="22"/>
              </w:rPr>
              <w:t>Montenegro</w:t>
            </w:r>
            <w:r w:rsidRPr="00FD330A">
              <w:rPr>
                <w:sz w:val="22"/>
              </w:rPr>
              <w:t xml:space="preserve"> (45%) whilst the lowest was noted in </w:t>
            </w:r>
            <w:r w:rsidRPr="00B67705">
              <w:rPr>
                <w:b/>
                <w:sz w:val="22"/>
              </w:rPr>
              <w:t>Kosovo</w:t>
            </w:r>
            <w:r w:rsidRPr="00FD330A">
              <w:rPr>
                <w:sz w:val="22"/>
              </w:rPr>
              <w:t xml:space="preserve"> (12%). </w:t>
            </w:r>
          </w:p>
        </w:tc>
        <w:tc>
          <w:tcPr>
            <w:tcW w:w="5976" w:type="dxa"/>
          </w:tcPr>
          <w:p w14:paraId="4BFF28B9" w14:textId="77777777" w:rsidR="0024563E" w:rsidRPr="00FD330A" w:rsidRDefault="0024563E" w:rsidP="008A4DC1">
            <w:pPr>
              <w:spacing w:line="276" w:lineRule="auto"/>
              <w:rPr>
                <w:lang w:val="hr-HR"/>
              </w:rPr>
            </w:pPr>
            <w:r w:rsidRPr="00FD330A">
              <w:rPr>
                <w:noProof/>
                <w:lang w:eastAsia="en-GB"/>
              </w:rPr>
              <w:drawing>
                <wp:inline distT="0" distB="0" distL="0" distR="0" wp14:anchorId="53F05CEA" wp14:editId="47296FB9">
                  <wp:extent cx="3185758" cy="2743200"/>
                  <wp:effectExtent l="0" t="0" r="1524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bookmarkEnd w:id="23"/>
    <w:p w14:paraId="4D92EFC1" w14:textId="77777777" w:rsidR="0024563E" w:rsidRPr="00FD330A" w:rsidRDefault="0024563E" w:rsidP="008A4DC1">
      <w:pPr>
        <w:spacing w:line="276" w:lineRule="auto"/>
        <w:ind w:left="0"/>
        <w:rPr>
          <w:sz w:val="22"/>
        </w:rPr>
      </w:pPr>
      <w:r w:rsidRPr="00FD330A">
        <w:rPr>
          <w:sz w:val="22"/>
        </w:rPr>
        <w:t>When it comes to the evaluation of the capacity building workshops it is to be noted that it was done via the written questionnaires and that some 68% out of all the participants agreed to take part of this evaluation process.</w:t>
      </w:r>
    </w:p>
    <w:p w14:paraId="1904ACA9" w14:textId="77777777" w:rsidR="0024563E" w:rsidRPr="00FD330A" w:rsidRDefault="0024563E" w:rsidP="008A4DC1">
      <w:pPr>
        <w:spacing w:line="276" w:lineRule="auto"/>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6336"/>
      </w:tblGrid>
      <w:tr w:rsidR="0024563E" w:rsidRPr="00FD330A" w14:paraId="31D77B4A" w14:textId="77777777" w:rsidTr="00233388">
        <w:trPr>
          <w:trHeight w:val="4644"/>
        </w:trPr>
        <w:tc>
          <w:tcPr>
            <w:tcW w:w="3204" w:type="dxa"/>
          </w:tcPr>
          <w:p w14:paraId="4F453DB1" w14:textId="77777777" w:rsidR="0024563E" w:rsidRPr="00FD330A" w:rsidRDefault="0024563E" w:rsidP="008A4DC1">
            <w:pPr>
              <w:spacing w:line="276" w:lineRule="auto"/>
              <w:ind w:left="0"/>
              <w:rPr>
                <w:sz w:val="22"/>
                <w:lang w:val="hr-HR"/>
              </w:rPr>
            </w:pPr>
            <w:r w:rsidRPr="00FD330A">
              <w:rPr>
                <w:sz w:val="22"/>
              </w:rPr>
              <w:lastRenderedPageBreak/>
              <w:t xml:space="preserve">A total of 94% of workshop participants have evaluated the workshop materials and presentations to be above average. 5% of participants have graded workshops to be average and only 1 participant out of a total of 255 who were evaluated graded it as poor. </w:t>
            </w:r>
          </w:p>
        </w:tc>
        <w:tc>
          <w:tcPr>
            <w:tcW w:w="6336" w:type="dxa"/>
          </w:tcPr>
          <w:p w14:paraId="2E5C9BF3" w14:textId="77777777" w:rsidR="0024563E" w:rsidRPr="00FD330A" w:rsidRDefault="0024563E" w:rsidP="008A4DC1">
            <w:pPr>
              <w:spacing w:line="276" w:lineRule="auto"/>
              <w:rPr>
                <w:sz w:val="22"/>
                <w:lang w:val="hr-HR"/>
              </w:rPr>
            </w:pPr>
            <w:r w:rsidRPr="00FD330A">
              <w:rPr>
                <w:noProof/>
                <w:sz w:val="22"/>
                <w:lang w:eastAsia="en-GB"/>
              </w:rPr>
              <w:drawing>
                <wp:inline distT="0" distB="0" distL="0" distR="0" wp14:anchorId="1BAFE992" wp14:editId="46A045F4">
                  <wp:extent cx="3419192" cy="2743200"/>
                  <wp:effectExtent l="0" t="0" r="1016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32A1A0B2" w14:textId="77777777" w:rsidR="0024563E" w:rsidRPr="00FD330A" w:rsidRDefault="0024563E" w:rsidP="008A4DC1">
      <w:pPr>
        <w:spacing w:line="276" w:lineRule="auto"/>
      </w:pPr>
    </w:p>
    <w:p w14:paraId="1478F501" w14:textId="77777777" w:rsidR="0024563E" w:rsidRPr="00FD330A" w:rsidRDefault="0024563E" w:rsidP="008A4DC1">
      <w:pPr>
        <w:spacing w:line="276" w:lineRule="auto"/>
      </w:pPr>
      <w:r w:rsidRPr="00FD330A">
        <w:rPr>
          <w:noProof/>
          <w:lang w:val="en-GB" w:eastAsia="en-GB"/>
        </w:rPr>
        <w:drawing>
          <wp:inline distT="0" distB="0" distL="0" distR="0" wp14:anchorId="0DA87929" wp14:editId="18E56CF1">
            <wp:extent cx="4737735" cy="1820173"/>
            <wp:effectExtent l="0" t="0" r="5715" b="889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0C4E8D8" w14:textId="515165AD" w:rsidR="0024563E" w:rsidRPr="00FD330A" w:rsidRDefault="0024563E" w:rsidP="008A4DC1">
      <w:pPr>
        <w:spacing w:line="276" w:lineRule="auto"/>
        <w:ind w:left="0"/>
        <w:rPr>
          <w:sz w:val="22"/>
        </w:rPr>
      </w:pPr>
      <w:r w:rsidRPr="00FD330A">
        <w:rPr>
          <w:sz w:val="22"/>
        </w:rPr>
        <w:t xml:space="preserve">When it comes to e-library posted at </w:t>
      </w:r>
      <w:hyperlink r:id="rId20" w:history="1">
        <w:r w:rsidRPr="00FD330A">
          <w:rPr>
            <w:rStyle w:val="Hyperlink"/>
            <w:rFonts w:eastAsia="Calibri"/>
            <w:sz w:val="22"/>
          </w:rPr>
          <w:t>www.SEEURBAN.net</w:t>
        </w:r>
      </w:hyperlink>
      <w:r w:rsidRPr="00FD330A">
        <w:rPr>
          <w:sz w:val="22"/>
        </w:rPr>
        <w:t xml:space="preserve"> website evaluation it was noted that 91% of a total of 248 DRR experts willing to take part of evaluation process via written questionnaires graded e-library to be above average in terms of benefits it brings. Only 9% have graded it as average and there were no records of evaluation participants grading it poor and/or very poor. However, it is to be recorded that 10 evaluation participants noted that, at that point of time, they have still not visited and/or used SEEURBAN e-</w:t>
      </w:r>
      <w:r w:rsidR="00233388" w:rsidRPr="00FD330A">
        <w:rPr>
          <w:sz w:val="22"/>
        </w:rPr>
        <w:t>library</w:t>
      </w:r>
      <w:r w:rsidRPr="00FD330A">
        <w:rPr>
          <w:sz w:val="22"/>
        </w:rPr>
        <w:t xml:space="preserve"> and therefore could not grade it.</w:t>
      </w:r>
    </w:p>
    <w:p w14:paraId="1D2553CE" w14:textId="77777777" w:rsidR="0024563E" w:rsidRPr="00FD330A" w:rsidRDefault="0024563E" w:rsidP="008A4DC1">
      <w:pPr>
        <w:spacing w:line="276" w:lineRule="auto"/>
      </w:pPr>
    </w:p>
    <w:p w14:paraId="4E8FF659" w14:textId="77777777" w:rsidR="0024563E" w:rsidRPr="00FD330A" w:rsidRDefault="0024563E" w:rsidP="008A4DC1">
      <w:pPr>
        <w:spacing w:line="276" w:lineRule="auto"/>
        <w:ind w:left="0"/>
        <w:rPr>
          <w:b/>
        </w:rPr>
      </w:pPr>
      <w:r w:rsidRPr="00FD330A">
        <w:rPr>
          <w:b/>
        </w:rPr>
        <w:t>SEE URBAN Meetings and Roundtables</w:t>
      </w:r>
    </w:p>
    <w:p w14:paraId="59F80D29" w14:textId="77777777" w:rsidR="0024563E" w:rsidRPr="00FD330A" w:rsidRDefault="0024563E" w:rsidP="008A4DC1">
      <w:pPr>
        <w:spacing w:line="276" w:lineRule="auto"/>
      </w:pPr>
    </w:p>
    <w:p w14:paraId="7CF1435B" w14:textId="6E38101E" w:rsidR="0024563E" w:rsidRPr="00FD330A" w:rsidRDefault="0024563E" w:rsidP="008A4DC1">
      <w:pPr>
        <w:spacing w:line="276" w:lineRule="auto"/>
        <w:ind w:left="0"/>
        <w:rPr>
          <w:sz w:val="22"/>
        </w:rPr>
      </w:pPr>
      <w:r w:rsidRPr="00FD330A">
        <w:rPr>
          <w:sz w:val="22"/>
        </w:rPr>
        <w:t xml:space="preserve">Following the first 6 introductory meetings additional 13 roundtable discussions were held </w:t>
      </w:r>
      <w:r w:rsidR="00B67705" w:rsidRPr="00FD330A">
        <w:rPr>
          <w:sz w:val="22"/>
        </w:rPr>
        <w:t>during</w:t>
      </w:r>
      <w:r w:rsidRPr="00FD330A">
        <w:rPr>
          <w:sz w:val="22"/>
        </w:rPr>
        <w:t xml:space="preserve"> SEE URBAN project implementation thus making the total number of 19 major events (not counting capacity building workshops and regional best practice sharing meetings). The biggest number of events participated by the biggest number of DRR stakeholders was registered in </w:t>
      </w:r>
      <w:r w:rsidRPr="00B67705">
        <w:rPr>
          <w:b/>
          <w:sz w:val="22"/>
        </w:rPr>
        <w:t>Bosnia and Herzegovina</w:t>
      </w:r>
      <w:r w:rsidRPr="00FD330A">
        <w:rPr>
          <w:sz w:val="22"/>
        </w:rPr>
        <w:t xml:space="preserve"> where a total of 243 participants took part of 5 respective events. On the other hand, smallest attendance was recorded in </w:t>
      </w:r>
      <w:r w:rsidRPr="00B67705">
        <w:rPr>
          <w:b/>
          <w:sz w:val="22"/>
        </w:rPr>
        <w:t>Montenegro</w:t>
      </w:r>
      <w:r w:rsidRPr="00FD330A">
        <w:rPr>
          <w:sz w:val="22"/>
        </w:rPr>
        <w:t xml:space="preserve"> where a total of 33 participants were present at 2 respective events (see table below for more details).</w:t>
      </w:r>
    </w:p>
    <w:tbl>
      <w:tblPr>
        <w:tblpPr w:leftFromText="180" w:rightFromText="180" w:vertAnchor="text" w:horzAnchor="page" w:tblpX="1630" w:tblpY="1249"/>
        <w:tblW w:w="9480" w:type="dxa"/>
        <w:tblBorders>
          <w:top w:val="single" w:sz="24" w:space="0" w:color="4472C4"/>
          <w:left w:val="single" w:sz="24" w:space="0" w:color="4472C4"/>
          <w:bottom w:val="single" w:sz="24" w:space="0" w:color="4472C4"/>
          <w:right w:val="single" w:sz="24" w:space="0" w:color="4472C4"/>
          <w:insideH w:val="single" w:sz="8" w:space="0" w:color="ED7D31"/>
          <w:insideV w:val="single" w:sz="8" w:space="0" w:color="ED7D31"/>
        </w:tblBorders>
        <w:shd w:val="clear" w:color="auto" w:fill="FFFFFF"/>
        <w:tblLook w:val="04A0" w:firstRow="1" w:lastRow="0" w:firstColumn="1" w:lastColumn="0" w:noHBand="0" w:noVBand="1"/>
      </w:tblPr>
      <w:tblGrid>
        <w:gridCol w:w="1977"/>
        <w:gridCol w:w="804"/>
        <w:gridCol w:w="895"/>
        <w:gridCol w:w="845"/>
        <w:gridCol w:w="644"/>
        <w:gridCol w:w="681"/>
        <w:gridCol w:w="754"/>
        <w:gridCol w:w="1714"/>
        <w:gridCol w:w="1166"/>
      </w:tblGrid>
      <w:tr w:rsidR="00377A4F" w:rsidRPr="00FD330A" w14:paraId="14E4910D" w14:textId="77777777" w:rsidTr="00377A4F">
        <w:trPr>
          <w:trHeight w:val="293"/>
        </w:trPr>
        <w:tc>
          <w:tcPr>
            <w:tcW w:w="9480" w:type="dxa"/>
            <w:gridSpan w:val="9"/>
            <w:tcBorders>
              <w:top w:val="single" w:sz="24" w:space="0" w:color="4472C4"/>
              <w:bottom w:val="single" w:sz="8" w:space="0" w:color="ED7D31"/>
            </w:tcBorders>
            <w:shd w:val="clear" w:color="auto" w:fill="ED7D31"/>
          </w:tcPr>
          <w:p w14:paraId="49BA8DF3" w14:textId="77777777" w:rsidR="00377A4F" w:rsidRPr="00FD330A" w:rsidRDefault="00377A4F" w:rsidP="00377A4F">
            <w:pPr>
              <w:spacing w:line="276" w:lineRule="auto"/>
              <w:ind w:left="0"/>
              <w:rPr>
                <w:rFonts w:eastAsia="Calibri"/>
                <w:b/>
                <w:caps/>
                <w:szCs w:val="28"/>
              </w:rPr>
            </w:pPr>
            <w:r w:rsidRPr="00FD330A">
              <w:rPr>
                <w:rFonts w:eastAsia="Calibri"/>
                <w:b/>
                <w:caps/>
                <w:szCs w:val="28"/>
              </w:rPr>
              <w:lastRenderedPageBreak/>
              <w:t>SEE URBAN MEETINGS AND ROUNDTABLES – NUMBER AND PRESENCE</w:t>
            </w:r>
          </w:p>
        </w:tc>
      </w:tr>
      <w:tr w:rsidR="00377A4F" w:rsidRPr="00FD330A" w14:paraId="32FC0013" w14:textId="77777777" w:rsidTr="00377A4F">
        <w:trPr>
          <w:trHeight w:val="293"/>
        </w:trPr>
        <w:tc>
          <w:tcPr>
            <w:tcW w:w="1883" w:type="dxa"/>
            <w:tcBorders>
              <w:top w:val="single" w:sz="24" w:space="0" w:color="4472C4"/>
              <w:bottom w:val="single" w:sz="8" w:space="0" w:color="ED7D31"/>
            </w:tcBorders>
            <w:shd w:val="clear" w:color="auto" w:fill="ED7D31"/>
          </w:tcPr>
          <w:p w14:paraId="1F9D572C" w14:textId="77777777" w:rsidR="00377A4F" w:rsidRPr="00FD330A" w:rsidRDefault="00377A4F" w:rsidP="00377A4F">
            <w:pPr>
              <w:spacing w:line="276" w:lineRule="auto"/>
              <w:rPr>
                <w:rFonts w:eastAsia="Calibri"/>
                <w:caps/>
                <w:sz w:val="22"/>
                <w:szCs w:val="28"/>
              </w:rPr>
            </w:pPr>
          </w:p>
        </w:tc>
        <w:tc>
          <w:tcPr>
            <w:tcW w:w="971" w:type="dxa"/>
            <w:tcBorders>
              <w:top w:val="single" w:sz="24" w:space="0" w:color="4472C4"/>
              <w:bottom w:val="single" w:sz="8" w:space="0" w:color="ED7D31"/>
            </w:tcBorders>
            <w:shd w:val="clear" w:color="auto" w:fill="ED7D31"/>
          </w:tcPr>
          <w:p w14:paraId="7225F658" w14:textId="77777777" w:rsidR="00377A4F" w:rsidRPr="00FD330A" w:rsidRDefault="00377A4F" w:rsidP="00377A4F">
            <w:pPr>
              <w:spacing w:line="276" w:lineRule="auto"/>
              <w:jc w:val="center"/>
              <w:rPr>
                <w:rFonts w:eastAsia="Calibri"/>
                <w:b/>
                <w:caps/>
                <w:sz w:val="22"/>
                <w:szCs w:val="28"/>
              </w:rPr>
            </w:pPr>
          </w:p>
        </w:tc>
        <w:tc>
          <w:tcPr>
            <w:tcW w:w="1045" w:type="dxa"/>
            <w:tcBorders>
              <w:top w:val="single" w:sz="24" w:space="0" w:color="4472C4"/>
              <w:bottom w:val="single" w:sz="8" w:space="0" w:color="ED7D31"/>
            </w:tcBorders>
            <w:shd w:val="clear" w:color="auto" w:fill="ED7D31"/>
          </w:tcPr>
          <w:p w14:paraId="3568731F" w14:textId="77777777" w:rsidR="00377A4F" w:rsidRPr="00FD330A" w:rsidRDefault="00377A4F" w:rsidP="00377A4F">
            <w:pPr>
              <w:spacing w:line="276" w:lineRule="auto"/>
              <w:jc w:val="center"/>
              <w:rPr>
                <w:rFonts w:eastAsia="Calibri"/>
                <w:b/>
                <w:caps/>
                <w:sz w:val="22"/>
                <w:szCs w:val="28"/>
              </w:rPr>
            </w:pPr>
          </w:p>
        </w:tc>
        <w:tc>
          <w:tcPr>
            <w:tcW w:w="1004" w:type="dxa"/>
            <w:tcBorders>
              <w:top w:val="single" w:sz="24" w:space="0" w:color="4472C4"/>
              <w:bottom w:val="single" w:sz="8" w:space="0" w:color="ED7D31"/>
            </w:tcBorders>
            <w:shd w:val="clear" w:color="auto" w:fill="ED7D31"/>
          </w:tcPr>
          <w:p w14:paraId="03154E7F" w14:textId="77777777" w:rsidR="00377A4F" w:rsidRPr="00FD330A" w:rsidRDefault="00377A4F" w:rsidP="00377A4F">
            <w:pPr>
              <w:spacing w:line="276" w:lineRule="auto"/>
              <w:jc w:val="center"/>
              <w:rPr>
                <w:rFonts w:eastAsia="Calibri"/>
                <w:b/>
                <w:caps/>
                <w:sz w:val="22"/>
                <w:szCs w:val="28"/>
              </w:rPr>
            </w:pPr>
          </w:p>
        </w:tc>
        <w:tc>
          <w:tcPr>
            <w:tcW w:w="503" w:type="dxa"/>
            <w:tcBorders>
              <w:top w:val="single" w:sz="24" w:space="0" w:color="4472C4"/>
              <w:bottom w:val="single" w:sz="8" w:space="0" w:color="ED7D31"/>
            </w:tcBorders>
            <w:shd w:val="clear" w:color="auto" w:fill="ED7D31"/>
          </w:tcPr>
          <w:p w14:paraId="637116A1" w14:textId="77777777" w:rsidR="00377A4F" w:rsidRPr="00FD330A" w:rsidRDefault="00377A4F" w:rsidP="00377A4F">
            <w:pPr>
              <w:spacing w:line="276" w:lineRule="auto"/>
              <w:ind w:left="-108" w:firstLine="108"/>
              <w:jc w:val="center"/>
              <w:rPr>
                <w:rFonts w:eastAsia="Calibri"/>
                <w:b/>
                <w:caps/>
                <w:sz w:val="22"/>
                <w:szCs w:val="28"/>
              </w:rPr>
            </w:pPr>
          </w:p>
        </w:tc>
        <w:tc>
          <w:tcPr>
            <w:tcW w:w="528" w:type="dxa"/>
            <w:tcBorders>
              <w:top w:val="single" w:sz="24" w:space="0" w:color="4472C4"/>
              <w:bottom w:val="single" w:sz="8" w:space="0" w:color="ED7D31"/>
            </w:tcBorders>
            <w:shd w:val="clear" w:color="auto" w:fill="ED7D31"/>
          </w:tcPr>
          <w:p w14:paraId="047E1D0C" w14:textId="77777777" w:rsidR="00377A4F" w:rsidRPr="00FD330A" w:rsidRDefault="00377A4F" w:rsidP="00377A4F">
            <w:pPr>
              <w:spacing w:line="276" w:lineRule="auto"/>
              <w:ind w:left="-108" w:firstLine="108"/>
              <w:jc w:val="center"/>
              <w:rPr>
                <w:rFonts w:eastAsia="Calibri"/>
                <w:b/>
                <w:caps/>
                <w:sz w:val="22"/>
                <w:szCs w:val="28"/>
              </w:rPr>
            </w:pPr>
          </w:p>
        </w:tc>
        <w:tc>
          <w:tcPr>
            <w:tcW w:w="577" w:type="dxa"/>
            <w:tcBorders>
              <w:top w:val="single" w:sz="24" w:space="0" w:color="4472C4"/>
              <w:bottom w:val="single" w:sz="8" w:space="0" w:color="ED7D31"/>
            </w:tcBorders>
            <w:shd w:val="clear" w:color="auto" w:fill="ED7D31"/>
          </w:tcPr>
          <w:p w14:paraId="752D17D1" w14:textId="77777777" w:rsidR="00377A4F" w:rsidRPr="00FD330A" w:rsidRDefault="00377A4F" w:rsidP="00377A4F">
            <w:pPr>
              <w:spacing w:line="276" w:lineRule="auto"/>
              <w:ind w:left="-108" w:firstLine="108"/>
              <w:jc w:val="center"/>
              <w:rPr>
                <w:rFonts w:eastAsia="Calibri"/>
                <w:b/>
                <w:caps/>
                <w:sz w:val="22"/>
                <w:szCs w:val="28"/>
              </w:rPr>
            </w:pPr>
          </w:p>
        </w:tc>
        <w:tc>
          <w:tcPr>
            <w:tcW w:w="1705" w:type="dxa"/>
            <w:tcBorders>
              <w:top w:val="single" w:sz="24" w:space="0" w:color="4472C4"/>
              <w:bottom w:val="single" w:sz="8" w:space="0" w:color="ED7D31"/>
            </w:tcBorders>
            <w:shd w:val="clear" w:color="auto" w:fill="ED7D31"/>
          </w:tcPr>
          <w:p w14:paraId="5DF7B18C" w14:textId="77777777" w:rsidR="00377A4F" w:rsidRPr="00FD330A" w:rsidRDefault="00377A4F" w:rsidP="00377A4F">
            <w:pPr>
              <w:spacing w:line="276" w:lineRule="auto"/>
              <w:ind w:right="1009" w:hanging="565"/>
              <w:jc w:val="center"/>
              <w:rPr>
                <w:rFonts w:eastAsia="Calibri"/>
                <w:b/>
                <w:caps/>
                <w:sz w:val="22"/>
                <w:szCs w:val="28"/>
              </w:rPr>
            </w:pPr>
          </w:p>
        </w:tc>
        <w:tc>
          <w:tcPr>
            <w:tcW w:w="1264" w:type="dxa"/>
            <w:tcBorders>
              <w:top w:val="single" w:sz="24" w:space="0" w:color="4472C4"/>
              <w:bottom w:val="single" w:sz="8" w:space="0" w:color="ED7D31"/>
            </w:tcBorders>
            <w:shd w:val="clear" w:color="auto" w:fill="ED7D31"/>
          </w:tcPr>
          <w:p w14:paraId="0263352F" w14:textId="77777777" w:rsidR="00377A4F" w:rsidRPr="00FD330A" w:rsidRDefault="00377A4F" w:rsidP="00377A4F">
            <w:pPr>
              <w:spacing w:line="276" w:lineRule="auto"/>
              <w:ind w:left="0"/>
              <w:rPr>
                <w:rFonts w:eastAsia="Calibri"/>
                <w:b/>
                <w:caps/>
                <w:szCs w:val="28"/>
              </w:rPr>
            </w:pPr>
            <w:r w:rsidRPr="00FD330A">
              <w:rPr>
                <w:rFonts w:eastAsia="Calibri"/>
                <w:b/>
                <w:caps/>
                <w:szCs w:val="28"/>
              </w:rPr>
              <w:t>TOTAL</w:t>
            </w:r>
          </w:p>
        </w:tc>
      </w:tr>
      <w:tr w:rsidR="00377A4F" w:rsidRPr="00FD330A" w14:paraId="4D37D7D3" w14:textId="77777777" w:rsidTr="00377A4F">
        <w:trPr>
          <w:trHeight w:val="293"/>
        </w:trPr>
        <w:tc>
          <w:tcPr>
            <w:tcW w:w="1883" w:type="dxa"/>
            <w:tcBorders>
              <w:top w:val="single" w:sz="8" w:space="0" w:color="ED7D31"/>
            </w:tcBorders>
            <w:shd w:val="clear" w:color="auto" w:fill="FFFFFF"/>
          </w:tcPr>
          <w:p w14:paraId="089BB4FF" w14:textId="77777777" w:rsidR="00377A4F" w:rsidRPr="00FD330A" w:rsidRDefault="00377A4F" w:rsidP="00377A4F">
            <w:pPr>
              <w:spacing w:line="276" w:lineRule="auto"/>
              <w:jc w:val="center"/>
              <w:rPr>
                <w:rFonts w:eastAsia="Calibri"/>
                <w:b/>
                <w:sz w:val="22"/>
                <w:szCs w:val="22"/>
              </w:rPr>
            </w:pPr>
          </w:p>
        </w:tc>
        <w:tc>
          <w:tcPr>
            <w:tcW w:w="971" w:type="dxa"/>
            <w:tcBorders>
              <w:top w:val="single" w:sz="8" w:space="0" w:color="ED7D31"/>
            </w:tcBorders>
            <w:shd w:val="clear" w:color="auto" w:fill="FFFFFF"/>
          </w:tcPr>
          <w:p w14:paraId="587B47D1" w14:textId="77777777" w:rsidR="00377A4F" w:rsidRPr="00FD330A" w:rsidRDefault="00377A4F" w:rsidP="00377A4F">
            <w:pPr>
              <w:spacing w:line="276" w:lineRule="auto"/>
              <w:ind w:left="0"/>
              <w:rPr>
                <w:rFonts w:eastAsia="Calibri"/>
                <w:b/>
                <w:caps/>
                <w:sz w:val="22"/>
                <w:szCs w:val="28"/>
              </w:rPr>
            </w:pPr>
            <w:r w:rsidRPr="00FD330A">
              <w:rPr>
                <w:rFonts w:eastAsia="Calibri"/>
                <w:b/>
                <w:caps/>
                <w:sz w:val="22"/>
                <w:szCs w:val="28"/>
              </w:rPr>
              <w:t>BIH</w:t>
            </w:r>
          </w:p>
        </w:tc>
        <w:tc>
          <w:tcPr>
            <w:tcW w:w="1045" w:type="dxa"/>
            <w:tcBorders>
              <w:top w:val="single" w:sz="8" w:space="0" w:color="ED7D31"/>
            </w:tcBorders>
            <w:shd w:val="clear" w:color="auto" w:fill="FFFFFF"/>
          </w:tcPr>
          <w:p w14:paraId="0C7F0B13" w14:textId="77777777" w:rsidR="00377A4F" w:rsidRPr="00FD330A" w:rsidRDefault="00377A4F" w:rsidP="00377A4F">
            <w:pPr>
              <w:spacing w:line="276" w:lineRule="auto"/>
              <w:ind w:left="0"/>
              <w:rPr>
                <w:rFonts w:eastAsia="Calibri"/>
                <w:b/>
                <w:caps/>
                <w:sz w:val="22"/>
                <w:szCs w:val="28"/>
              </w:rPr>
            </w:pPr>
            <w:r w:rsidRPr="00FD330A">
              <w:rPr>
                <w:rFonts w:eastAsia="Calibri"/>
                <w:b/>
                <w:caps/>
                <w:sz w:val="22"/>
                <w:szCs w:val="28"/>
              </w:rPr>
              <w:t xml:space="preserve"> MNE</w:t>
            </w:r>
          </w:p>
        </w:tc>
        <w:tc>
          <w:tcPr>
            <w:tcW w:w="1004" w:type="dxa"/>
            <w:tcBorders>
              <w:top w:val="single" w:sz="8" w:space="0" w:color="ED7D31"/>
            </w:tcBorders>
            <w:shd w:val="clear" w:color="auto" w:fill="FFFFFF"/>
          </w:tcPr>
          <w:p w14:paraId="00D88BD5" w14:textId="77777777" w:rsidR="00377A4F" w:rsidRPr="00FD330A" w:rsidRDefault="00377A4F" w:rsidP="00377A4F">
            <w:pPr>
              <w:spacing w:line="276" w:lineRule="auto"/>
              <w:ind w:left="0"/>
              <w:rPr>
                <w:rFonts w:eastAsia="Calibri"/>
                <w:b/>
                <w:caps/>
                <w:sz w:val="22"/>
                <w:szCs w:val="28"/>
              </w:rPr>
            </w:pPr>
            <w:r w:rsidRPr="00FD330A">
              <w:rPr>
                <w:rFonts w:eastAsia="Calibri"/>
                <w:b/>
                <w:caps/>
                <w:sz w:val="22"/>
                <w:szCs w:val="28"/>
              </w:rPr>
              <w:t xml:space="preserve"> ALB</w:t>
            </w:r>
          </w:p>
        </w:tc>
        <w:tc>
          <w:tcPr>
            <w:tcW w:w="503" w:type="dxa"/>
            <w:tcBorders>
              <w:top w:val="single" w:sz="8" w:space="0" w:color="ED7D31"/>
            </w:tcBorders>
            <w:shd w:val="clear" w:color="auto" w:fill="FFFFFF"/>
          </w:tcPr>
          <w:p w14:paraId="0E791923" w14:textId="77777777" w:rsidR="00377A4F" w:rsidRPr="00FD330A" w:rsidRDefault="00377A4F" w:rsidP="00377A4F">
            <w:pPr>
              <w:spacing w:line="276" w:lineRule="auto"/>
              <w:ind w:left="0"/>
              <w:rPr>
                <w:rFonts w:eastAsia="Calibri"/>
                <w:b/>
                <w:caps/>
                <w:sz w:val="22"/>
                <w:szCs w:val="28"/>
              </w:rPr>
            </w:pPr>
            <w:r w:rsidRPr="00FD330A">
              <w:rPr>
                <w:rFonts w:eastAsia="Calibri"/>
                <w:b/>
                <w:caps/>
                <w:sz w:val="22"/>
                <w:szCs w:val="28"/>
              </w:rPr>
              <w:t>SRB</w:t>
            </w:r>
          </w:p>
        </w:tc>
        <w:tc>
          <w:tcPr>
            <w:tcW w:w="528" w:type="dxa"/>
            <w:tcBorders>
              <w:top w:val="single" w:sz="8" w:space="0" w:color="ED7D31"/>
            </w:tcBorders>
            <w:shd w:val="clear" w:color="auto" w:fill="FFFFFF"/>
          </w:tcPr>
          <w:p w14:paraId="56C61461" w14:textId="77777777" w:rsidR="00377A4F" w:rsidRPr="00FD330A" w:rsidRDefault="00377A4F" w:rsidP="00377A4F">
            <w:pPr>
              <w:spacing w:line="276" w:lineRule="auto"/>
              <w:ind w:left="0"/>
              <w:rPr>
                <w:rFonts w:eastAsia="Calibri"/>
                <w:b/>
                <w:caps/>
                <w:sz w:val="22"/>
                <w:szCs w:val="28"/>
              </w:rPr>
            </w:pPr>
            <w:r w:rsidRPr="00FD330A">
              <w:rPr>
                <w:rFonts w:eastAsia="Calibri"/>
                <w:b/>
                <w:caps/>
                <w:sz w:val="22"/>
                <w:szCs w:val="28"/>
              </w:rPr>
              <w:t>KOS</w:t>
            </w:r>
          </w:p>
        </w:tc>
        <w:tc>
          <w:tcPr>
            <w:tcW w:w="577" w:type="dxa"/>
            <w:tcBorders>
              <w:top w:val="single" w:sz="8" w:space="0" w:color="ED7D31"/>
            </w:tcBorders>
            <w:shd w:val="clear" w:color="auto" w:fill="FFFFFF"/>
          </w:tcPr>
          <w:p w14:paraId="0808A937" w14:textId="77777777" w:rsidR="00377A4F" w:rsidRPr="00FD330A" w:rsidRDefault="00377A4F" w:rsidP="00377A4F">
            <w:pPr>
              <w:spacing w:line="276" w:lineRule="auto"/>
              <w:ind w:left="0"/>
              <w:rPr>
                <w:rFonts w:eastAsia="Calibri"/>
                <w:b/>
                <w:caps/>
                <w:sz w:val="22"/>
                <w:szCs w:val="28"/>
              </w:rPr>
            </w:pPr>
            <w:r w:rsidRPr="00FD330A">
              <w:rPr>
                <w:rFonts w:eastAsia="Calibri"/>
                <w:b/>
                <w:caps/>
                <w:sz w:val="22"/>
                <w:szCs w:val="28"/>
              </w:rPr>
              <w:t>MKD</w:t>
            </w:r>
          </w:p>
        </w:tc>
        <w:tc>
          <w:tcPr>
            <w:tcW w:w="1705" w:type="dxa"/>
            <w:tcBorders>
              <w:top w:val="single" w:sz="8" w:space="0" w:color="ED7D31"/>
            </w:tcBorders>
            <w:shd w:val="clear" w:color="auto" w:fill="FFFFFF"/>
          </w:tcPr>
          <w:p w14:paraId="4F506837" w14:textId="77777777" w:rsidR="00377A4F" w:rsidRPr="00FD330A" w:rsidRDefault="00377A4F" w:rsidP="00377A4F">
            <w:pPr>
              <w:spacing w:line="276" w:lineRule="auto"/>
              <w:ind w:left="0" w:right="1009"/>
              <w:rPr>
                <w:rFonts w:eastAsia="Calibri"/>
                <w:b/>
                <w:caps/>
                <w:sz w:val="22"/>
                <w:szCs w:val="28"/>
              </w:rPr>
            </w:pPr>
            <w:r w:rsidRPr="00FD330A">
              <w:rPr>
                <w:rFonts w:eastAsia="Calibri"/>
                <w:b/>
                <w:caps/>
                <w:sz w:val="22"/>
                <w:szCs w:val="28"/>
              </w:rPr>
              <w:t>CRO</w:t>
            </w:r>
          </w:p>
        </w:tc>
        <w:tc>
          <w:tcPr>
            <w:tcW w:w="1264" w:type="dxa"/>
            <w:tcBorders>
              <w:top w:val="single" w:sz="8" w:space="0" w:color="ED7D31"/>
              <w:bottom w:val="single" w:sz="8" w:space="0" w:color="ED7D31"/>
            </w:tcBorders>
            <w:shd w:val="clear" w:color="auto" w:fill="ED7D31"/>
          </w:tcPr>
          <w:p w14:paraId="5ABAD986" w14:textId="77777777" w:rsidR="00377A4F" w:rsidRPr="00FD330A" w:rsidRDefault="00377A4F" w:rsidP="00377A4F">
            <w:pPr>
              <w:spacing w:line="276" w:lineRule="auto"/>
              <w:ind w:right="474"/>
              <w:jc w:val="center"/>
              <w:rPr>
                <w:rFonts w:eastAsia="Calibri"/>
                <w:szCs w:val="28"/>
              </w:rPr>
            </w:pPr>
          </w:p>
        </w:tc>
      </w:tr>
      <w:tr w:rsidR="00377A4F" w:rsidRPr="00FD330A" w14:paraId="206CF40E" w14:textId="77777777" w:rsidTr="00377A4F">
        <w:tc>
          <w:tcPr>
            <w:tcW w:w="1883" w:type="dxa"/>
            <w:shd w:val="clear" w:color="auto" w:fill="FFFFFF"/>
          </w:tcPr>
          <w:p w14:paraId="725F93F0" w14:textId="77777777" w:rsidR="00377A4F" w:rsidRPr="00FD330A" w:rsidRDefault="00377A4F" w:rsidP="00377A4F">
            <w:pPr>
              <w:spacing w:line="276" w:lineRule="auto"/>
              <w:ind w:left="0"/>
              <w:rPr>
                <w:rFonts w:eastAsia="Calibri"/>
                <w:b/>
                <w:sz w:val="22"/>
                <w:szCs w:val="22"/>
              </w:rPr>
            </w:pPr>
            <w:r w:rsidRPr="00FD330A">
              <w:rPr>
                <w:rFonts w:eastAsia="Calibri"/>
                <w:b/>
                <w:sz w:val="22"/>
                <w:szCs w:val="22"/>
              </w:rPr>
              <w:t xml:space="preserve">Number of </w:t>
            </w:r>
            <w:proofErr w:type="spellStart"/>
            <w:r w:rsidRPr="00FD330A">
              <w:rPr>
                <w:rFonts w:eastAsia="Calibri"/>
                <w:b/>
                <w:sz w:val="22"/>
                <w:szCs w:val="22"/>
              </w:rPr>
              <w:t>mtngs</w:t>
            </w:r>
            <w:proofErr w:type="spellEnd"/>
            <w:r w:rsidRPr="00FD330A">
              <w:rPr>
                <w:rFonts w:eastAsia="Calibri"/>
                <w:b/>
                <w:sz w:val="22"/>
                <w:szCs w:val="22"/>
              </w:rPr>
              <w:t>/roundtables</w:t>
            </w:r>
          </w:p>
        </w:tc>
        <w:tc>
          <w:tcPr>
            <w:tcW w:w="971" w:type="dxa"/>
            <w:shd w:val="clear" w:color="auto" w:fill="FFFFFF"/>
          </w:tcPr>
          <w:p w14:paraId="57BB59AB" w14:textId="77777777" w:rsidR="00377A4F" w:rsidRPr="00FD330A" w:rsidRDefault="00377A4F" w:rsidP="00377A4F">
            <w:pPr>
              <w:spacing w:line="276" w:lineRule="auto"/>
              <w:ind w:left="0"/>
              <w:rPr>
                <w:rFonts w:eastAsia="Calibri"/>
                <w:b/>
              </w:rPr>
            </w:pPr>
            <w:r w:rsidRPr="00FD330A">
              <w:rPr>
                <w:rFonts w:eastAsia="Calibri"/>
                <w:b/>
              </w:rPr>
              <w:t>5</w:t>
            </w:r>
          </w:p>
        </w:tc>
        <w:tc>
          <w:tcPr>
            <w:tcW w:w="1045" w:type="dxa"/>
            <w:shd w:val="clear" w:color="auto" w:fill="FFFFFF"/>
          </w:tcPr>
          <w:p w14:paraId="496BDC26" w14:textId="77777777" w:rsidR="00377A4F" w:rsidRPr="00FD330A" w:rsidRDefault="00377A4F" w:rsidP="00377A4F">
            <w:pPr>
              <w:spacing w:line="276" w:lineRule="auto"/>
              <w:ind w:left="0"/>
              <w:rPr>
                <w:rFonts w:eastAsia="Calibri"/>
                <w:b/>
              </w:rPr>
            </w:pPr>
            <w:r w:rsidRPr="00FD330A">
              <w:rPr>
                <w:rFonts w:eastAsia="Calibri"/>
                <w:b/>
              </w:rPr>
              <w:t>2</w:t>
            </w:r>
            <w:r w:rsidRPr="00FD330A">
              <w:rPr>
                <w:rStyle w:val="FootnoteReference"/>
                <w:rFonts w:eastAsia="Calibri"/>
                <w:b/>
              </w:rPr>
              <w:footnoteReference w:id="15"/>
            </w:r>
          </w:p>
        </w:tc>
        <w:tc>
          <w:tcPr>
            <w:tcW w:w="1004" w:type="dxa"/>
            <w:shd w:val="clear" w:color="auto" w:fill="FFFFFF"/>
          </w:tcPr>
          <w:p w14:paraId="49E96E47" w14:textId="77777777" w:rsidR="00377A4F" w:rsidRPr="00FD330A" w:rsidRDefault="00377A4F" w:rsidP="00377A4F">
            <w:pPr>
              <w:spacing w:line="276" w:lineRule="auto"/>
              <w:ind w:left="0"/>
              <w:rPr>
                <w:rFonts w:eastAsia="Calibri"/>
                <w:b/>
              </w:rPr>
            </w:pPr>
            <w:r w:rsidRPr="00FD330A">
              <w:rPr>
                <w:rFonts w:eastAsia="Calibri"/>
                <w:b/>
              </w:rPr>
              <w:t>3</w:t>
            </w:r>
          </w:p>
        </w:tc>
        <w:tc>
          <w:tcPr>
            <w:tcW w:w="503" w:type="dxa"/>
            <w:shd w:val="clear" w:color="auto" w:fill="FFFFFF"/>
          </w:tcPr>
          <w:p w14:paraId="1B3876C8" w14:textId="77777777" w:rsidR="00377A4F" w:rsidRPr="00FD330A" w:rsidRDefault="00377A4F" w:rsidP="00377A4F">
            <w:pPr>
              <w:spacing w:line="276" w:lineRule="auto"/>
              <w:ind w:left="0"/>
              <w:rPr>
                <w:rFonts w:eastAsia="Calibri"/>
                <w:b/>
              </w:rPr>
            </w:pPr>
            <w:r w:rsidRPr="00FD330A">
              <w:rPr>
                <w:rFonts w:eastAsia="Calibri"/>
                <w:b/>
              </w:rPr>
              <w:t>4</w:t>
            </w:r>
          </w:p>
        </w:tc>
        <w:tc>
          <w:tcPr>
            <w:tcW w:w="528" w:type="dxa"/>
            <w:shd w:val="clear" w:color="auto" w:fill="FFFFFF"/>
          </w:tcPr>
          <w:p w14:paraId="60319A17" w14:textId="77777777" w:rsidR="00377A4F" w:rsidRPr="00FD330A" w:rsidRDefault="00377A4F" w:rsidP="00377A4F">
            <w:pPr>
              <w:spacing w:line="276" w:lineRule="auto"/>
              <w:ind w:left="0"/>
              <w:rPr>
                <w:rFonts w:eastAsia="Calibri"/>
                <w:b/>
              </w:rPr>
            </w:pPr>
            <w:r w:rsidRPr="00FD330A">
              <w:rPr>
                <w:rFonts w:eastAsia="Calibri"/>
                <w:b/>
              </w:rPr>
              <w:t>2</w:t>
            </w:r>
            <w:r w:rsidRPr="00FD330A">
              <w:rPr>
                <w:rStyle w:val="FootnoteReference"/>
                <w:rFonts w:eastAsia="Calibri"/>
                <w:b/>
              </w:rPr>
              <w:footnoteReference w:id="16"/>
            </w:r>
          </w:p>
        </w:tc>
        <w:tc>
          <w:tcPr>
            <w:tcW w:w="577" w:type="dxa"/>
            <w:shd w:val="clear" w:color="auto" w:fill="FFFFFF"/>
          </w:tcPr>
          <w:p w14:paraId="69F1507A" w14:textId="77777777" w:rsidR="00377A4F" w:rsidRPr="00FD330A" w:rsidRDefault="00377A4F" w:rsidP="00377A4F">
            <w:pPr>
              <w:spacing w:line="276" w:lineRule="auto"/>
              <w:ind w:left="0"/>
              <w:rPr>
                <w:rFonts w:eastAsia="Calibri"/>
                <w:b/>
              </w:rPr>
            </w:pPr>
            <w:r w:rsidRPr="00FD330A">
              <w:rPr>
                <w:rFonts w:eastAsia="Calibri"/>
                <w:b/>
              </w:rPr>
              <w:t>3</w:t>
            </w:r>
          </w:p>
        </w:tc>
        <w:tc>
          <w:tcPr>
            <w:tcW w:w="1705" w:type="dxa"/>
            <w:shd w:val="clear" w:color="auto" w:fill="FFFFFF"/>
          </w:tcPr>
          <w:p w14:paraId="69A93647" w14:textId="77777777" w:rsidR="00377A4F" w:rsidRPr="00FD330A" w:rsidRDefault="00377A4F" w:rsidP="00377A4F">
            <w:pPr>
              <w:tabs>
                <w:tab w:val="left" w:pos="651"/>
              </w:tabs>
              <w:spacing w:line="276" w:lineRule="auto"/>
              <w:ind w:right="1009" w:hanging="565"/>
              <w:jc w:val="center"/>
              <w:rPr>
                <w:rFonts w:eastAsia="Calibri"/>
                <w:b/>
                <w:szCs w:val="28"/>
              </w:rPr>
            </w:pPr>
            <w:r w:rsidRPr="00FD330A">
              <w:rPr>
                <w:rFonts w:eastAsia="Calibri"/>
                <w:b/>
                <w:szCs w:val="28"/>
              </w:rPr>
              <w:t xml:space="preserve"> </w:t>
            </w:r>
          </w:p>
        </w:tc>
        <w:tc>
          <w:tcPr>
            <w:tcW w:w="1264" w:type="dxa"/>
            <w:tcBorders>
              <w:top w:val="single" w:sz="8" w:space="0" w:color="ED7D31"/>
              <w:bottom w:val="single" w:sz="8" w:space="0" w:color="ED7D31"/>
            </w:tcBorders>
            <w:shd w:val="clear" w:color="auto" w:fill="ED7D31"/>
          </w:tcPr>
          <w:p w14:paraId="1B943975" w14:textId="77777777" w:rsidR="00377A4F" w:rsidRPr="00FD330A" w:rsidRDefault="00377A4F" w:rsidP="00377A4F">
            <w:pPr>
              <w:spacing w:line="276" w:lineRule="auto"/>
              <w:ind w:left="0"/>
              <w:rPr>
                <w:rFonts w:eastAsia="Calibri"/>
                <w:b/>
                <w:szCs w:val="28"/>
              </w:rPr>
            </w:pPr>
            <w:r w:rsidRPr="00FD330A">
              <w:rPr>
                <w:rFonts w:eastAsia="Calibri"/>
                <w:b/>
                <w:szCs w:val="28"/>
              </w:rPr>
              <w:t>19</w:t>
            </w:r>
          </w:p>
        </w:tc>
      </w:tr>
      <w:tr w:rsidR="00377A4F" w:rsidRPr="00FD330A" w14:paraId="4366ED4F" w14:textId="77777777" w:rsidTr="00377A4F">
        <w:trPr>
          <w:trHeight w:val="349"/>
        </w:trPr>
        <w:tc>
          <w:tcPr>
            <w:tcW w:w="1883" w:type="dxa"/>
            <w:shd w:val="clear" w:color="auto" w:fill="FFFFFF"/>
          </w:tcPr>
          <w:p w14:paraId="0EDB798E" w14:textId="77777777" w:rsidR="00377A4F" w:rsidRPr="00FD330A" w:rsidRDefault="00377A4F" w:rsidP="00377A4F">
            <w:pPr>
              <w:spacing w:line="276" w:lineRule="auto"/>
              <w:ind w:left="0"/>
              <w:rPr>
                <w:rFonts w:eastAsia="Calibri"/>
                <w:sz w:val="22"/>
                <w:szCs w:val="22"/>
              </w:rPr>
            </w:pPr>
            <w:r w:rsidRPr="00FD330A">
              <w:rPr>
                <w:rFonts w:eastAsia="Calibri"/>
                <w:sz w:val="22"/>
                <w:szCs w:val="22"/>
              </w:rPr>
              <w:t>Men</w:t>
            </w:r>
          </w:p>
        </w:tc>
        <w:tc>
          <w:tcPr>
            <w:tcW w:w="971" w:type="dxa"/>
            <w:shd w:val="clear" w:color="auto" w:fill="FFFFFF"/>
          </w:tcPr>
          <w:p w14:paraId="14D30678" w14:textId="77777777" w:rsidR="00377A4F" w:rsidRPr="00FD330A" w:rsidRDefault="00377A4F" w:rsidP="00377A4F">
            <w:pPr>
              <w:spacing w:line="276" w:lineRule="auto"/>
              <w:ind w:left="0"/>
              <w:rPr>
                <w:rFonts w:eastAsia="Calibri"/>
              </w:rPr>
            </w:pPr>
            <w:r w:rsidRPr="00FD330A">
              <w:rPr>
                <w:rFonts w:eastAsia="Calibri"/>
              </w:rPr>
              <w:t>203</w:t>
            </w:r>
          </w:p>
        </w:tc>
        <w:tc>
          <w:tcPr>
            <w:tcW w:w="1045" w:type="dxa"/>
            <w:shd w:val="clear" w:color="auto" w:fill="FFFFFF"/>
          </w:tcPr>
          <w:p w14:paraId="7EABE0D0" w14:textId="77777777" w:rsidR="00377A4F" w:rsidRPr="00FD330A" w:rsidRDefault="00377A4F" w:rsidP="00377A4F">
            <w:pPr>
              <w:spacing w:line="276" w:lineRule="auto"/>
              <w:ind w:left="0"/>
              <w:rPr>
                <w:rFonts w:eastAsia="Calibri"/>
              </w:rPr>
            </w:pPr>
            <w:r w:rsidRPr="00FD330A">
              <w:rPr>
                <w:rFonts w:eastAsia="Calibri"/>
              </w:rPr>
              <w:t>18</w:t>
            </w:r>
          </w:p>
        </w:tc>
        <w:tc>
          <w:tcPr>
            <w:tcW w:w="1004" w:type="dxa"/>
            <w:shd w:val="clear" w:color="auto" w:fill="FFFFFF"/>
          </w:tcPr>
          <w:p w14:paraId="22DC86BF" w14:textId="77777777" w:rsidR="00377A4F" w:rsidRPr="00FD330A" w:rsidRDefault="00377A4F" w:rsidP="00377A4F">
            <w:pPr>
              <w:spacing w:line="276" w:lineRule="auto"/>
              <w:ind w:left="0"/>
              <w:rPr>
                <w:rFonts w:eastAsia="Calibri"/>
              </w:rPr>
            </w:pPr>
            <w:r w:rsidRPr="00FD330A">
              <w:rPr>
                <w:rFonts w:eastAsia="Calibri"/>
              </w:rPr>
              <w:t>112</w:t>
            </w:r>
          </w:p>
        </w:tc>
        <w:tc>
          <w:tcPr>
            <w:tcW w:w="503" w:type="dxa"/>
            <w:shd w:val="clear" w:color="auto" w:fill="FFFFFF"/>
          </w:tcPr>
          <w:p w14:paraId="012A188B" w14:textId="77777777" w:rsidR="00377A4F" w:rsidRPr="00FD330A" w:rsidRDefault="00377A4F" w:rsidP="00377A4F">
            <w:pPr>
              <w:spacing w:line="276" w:lineRule="auto"/>
              <w:ind w:left="0"/>
              <w:rPr>
                <w:rFonts w:eastAsia="Calibri"/>
              </w:rPr>
            </w:pPr>
            <w:r w:rsidRPr="00FD330A">
              <w:rPr>
                <w:rFonts w:eastAsia="Calibri"/>
              </w:rPr>
              <w:t>163</w:t>
            </w:r>
          </w:p>
        </w:tc>
        <w:tc>
          <w:tcPr>
            <w:tcW w:w="528" w:type="dxa"/>
            <w:shd w:val="clear" w:color="auto" w:fill="FFFFFF"/>
          </w:tcPr>
          <w:p w14:paraId="46FC4717" w14:textId="77777777" w:rsidR="00377A4F" w:rsidRPr="00FD330A" w:rsidRDefault="00377A4F" w:rsidP="00377A4F">
            <w:pPr>
              <w:spacing w:line="276" w:lineRule="auto"/>
              <w:ind w:left="0"/>
              <w:rPr>
                <w:rFonts w:eastAsia="Calibri"/>
              </w:rPr>
            </w:pPr>
            <w:r w:rsidRPr="00FD330A">
              <w:rPr>
                <w:rFonts w:eastAsia="Calibri"/>
              </w:rPr>
              <w:t>46</w:t>
            </w:r>
          </w:p>
        </w:tc>
        <w:tc>
          <w:tcPr>
            <w:tcW w:w="577" w:type="dxa"/>
            <w:shd w:val="clear" w:color="auto" w:fill="FFFFFF"/>
          </w:tcPr>
          <w:p w14:paraId="574018D8" w14:textId="77777777" w:rsidR="00377A4F" w:rsidRPr="00FD330A" w:rsidRDefault="00377A4F" w:rsidP="00377A4F">
            <w:pPr>
              <w:spacing w:line="276" w:lineRule="auto"/>
              <w:ind w:left="0"/>
              <w:rPr>
                <w:rFonts w:eastAsia="Calibri"/>
              </w:rPr>
            </w:pPr>
            <w:r w:rsidRPr="00FD330A">
              <w:rPr>
                <w:rFonts w:eastAsia="Calibri"/>
              </w:rPr>
              <w:t>56</w:t>
            </w:r>
          </w:p>
        </w:tc>
        <w:tc>
          <w:tcPr>
            <w:tcW w:w="1705" w:type="dxa"/>
            <w:shd w:val="clear" w:color="auto" w:fill="FFFFFF"/>
          </w:tcPr>
          <w:p w14:paraId="5105F374" w14:textId="77777777" w:rsidR="00377A4F" w:rsidRPr="00FD330A" w:rsidRDefault="00377A4F" w:rsidP="00377A4F">
            <w:pPr>
              <w:spacing w:line="276" w:lineRule="auto"/>
              <w:ind w:right="1009" w:hanging="565"/>
              <w:jc w:val="center"/>
              <w:rPr>
                <w:rFonts w:eastAsia="Calibri"/>
                <w:sz w:val="22"/>
                <w:szCs w:val="22"/>
              </w:rPr>
            </w:pPr>
          </w:p>
        </w:tc>
        <w:tc>
          <w:tcPr>
            <w:tcW w:w="1264" w:type="dxa"/>
            <w:tcBorders>
              <w:top w:val="single" w:sz="8" w:space="0" w:color="ED7D31"/>
              <w:bottom w:val="single" w:sz="8" w:space="0" w:color="ED7D31"/>
            </w:tcBorders>
            <w:shd w:val="clear" w:color="auto" w:fill="ED7D31"/>
          </w:tcPr>
          <w:p w14:paraId="6C5992F0" w14:textId="77777777" w:rsidR="00377A4F" w:rsidRPr="00FD330A" w:rsidRDefault="00377A4F" w:rsidP="00377A4F">
            <w:pPr>
              <w:spacing w:line="276" w:lineRule="auto"/>
              <w:ind w:left="0" w:right="474"/>
              <w:rPr>
                <w:rFonts w:eastAsia="Calibri"/>
                <w:b/>
                <w:szCs w:val="28"/>
              </w:rPr>
            </w:pPr>
            <w:r w:rsidRPr="00FD330A">
              <w:rPr>
                <w:rFonts w:eastAsia="Calibri"/>
                <w:b/>
                <w:szCs w:val="28"/>
              </w:rPr>
              <w:t>608</w:t>
            </w:r>
          </w:p>
        </w:tc>
      </w:tr>
      <w:tr w:rsidR="00377A4F" w:rsidRPr="00FD330A" w14:paraId="38480817" w14:textId="77777777" w:rsidTr="00377A4F">
        <w:trPr>
          <w:trHeight w:val="349"/>
        </w:trPr>
        <w:tc>
          <w:tcPr>
            <w:tcW w:w="1883" w:type="dxa"/>
            <w:shd w:val="clear" w:color="auto" w:fill="FFFFFF"/>
          </w:tcPr>
          <w:p w14:paraId="5EAACDBC" w14:textId="77777777" w:rsidR="00377A4F" w:rsidRPr="00FD330A" w:rsidRDefault="00377A4F" w:rsidP="00377A4F">
            <w:pPr>
              <w:spacing w:line="276" w:lineRule="auto"/>
              <w:ind w:left="0"/>
              <w:rPr>
                <w:rFonts w:eastAsia="Calibri"/>
                <w:sz w:val="22"/>
                <w:szCs w:val="22"/>
              </w:rPr>
            </w:pPr>
            <w:r w:rsidRPr="00FD330A">
              <w:rPr>
                <w:rFonts w:eastAsia="Calibri"/>
                <w:sz w:val="22"/>
                <w:szCs w:val="22"/>
              </w:rPr>
              <w:t>Women</w:t>
            </w:r>
          </w:p>
        </w:tc>
        <w:tc>
          <w:tcPr>
            <w:tcW w:w="971" w:type="dxa"/>
            <w:shd w:val="clear" w:color="auto" w:fill="FFFFFF"/>
          </w:tcPr>
          <w:p w14:paraId="59A37D90" w14:textId="77777777" w:rsidR="00377A4F" w:rsidRPr="00FD330A" w:rsidRDefault="00377A4F" w:rsidP="00377A4F">
            <w:pPr>
              <w:spacing w:line="276" w:lineRule="auto"/>
              <w:ind w:left="0"/>
              <w:rPr>
                <w:rFonts w:eastAsia="Calibri"/>
              </w:rPr>
            </w:pPr>
            <w:r w:rsidRPr="00FD330A">
              <w:rPr>
                <w:rFonts w:eastAsia="Calibri"/>
              </w:rPr>
              <w:t>40</w:t>
            </w:r>
          </w:p>
        </w:tc>
        <w:tc>
          <w:tcPr>
            <w:tcW w:w="1045" w:type="dxa"/>
            <w:shd w:val="clear" w:color="auto" w:fill="FFFFFF"/>
          </w:tcPr>
          <w:p w14:paraId="7014D61A" w14:textId="77777777" w:rsidR="00377A4F" w:rsidRPr="00FD330A" w:rsidRDefault="00377A4F" w:rsidP="00377A4F">
            <w:pPr>
              <w:spacing w:line="276" w:lineRule="auto"/>
              <w:ind w:left="0"/>
              <w:rPr>
                <w:rFonts w:eastAsia="Calibri"/>
              </w:rPr>
            </w:pPr>
            <w:r w:rsidRPr="00FD330A">
              <w:rPr>
                <w:rFonts w:eastAsia="Calibri"/>
              </w:rPr>
              <w:t>15</w:t>
            </w:r>
          </w:p>
        </w:tc>
        <w:tc>
          <w:tcPr>
            <w:tcW w:w="1004" w:type="dxa"/>
            <w:shd w:val="clear" w:color="auto" w:fill="FFFFFF"/>
          </w:tcPr>
          <w:p w14:paraId="6A6686A6" w14:textId="77777777" w:rsidR="00377A4F" w:rsidRPr="00FD330A" w:rsidRDefault="00377A4F" w:rsidP="00377A4F">
            <w:pPr>
              <w:spacing w:line="276" w:lineRule="auto"/>
              <w:ind w:left="0"/>
              <w:rPr>
                <w:rFonts w:eastAsia="Calibri"/>
              </w:rPr>
            </w:pPr>
            <w:r w:rsidRPr="00FD330A">
              <w:rPr>
                <w:rFonts w:eastAsia="Calibri"/>
              </w:rPr>
              <w:t>26</w:t>
            </w:r>
          </w:p>
        </w:tc>
        <w:tc>
          <w:tcPr>
            <w:tcW w:w="503" w:type="dxa"/>
            <w:shd w:val="clear" w:color="auto" w:fill="FFFFFF"/>
          </w:tcPr>
          <w:p w14:paraId="7A487B06" w14:textId="77777777" w:rsidR="00377A4F" w:rsidRPr="00FD330A" w:rsidRDefault="00377A4F" w:rsidP="00377A4F">
            <w:pPr>
              <w:spacing w:line="276" w:lineRule="auto"/>
              <w:ind w:left="0"/>
              <w:rPr>
                <w:rFonts w:eastAsia="Calibri"/>
              </w:rPr>
            </w:pPr>
            <w:r w:rsidRPr="00FD330A">
              <w:rPr>
                <w:rFonts w:eastAsia="Calibri"/>
              </w:rPr>
              <w:t>45</w:t>
            </w:r>
          </w:p>
        </w:tc>
        <w:tc>
          <w:tcPr>
            <w:tcW w:w="528" w:type="dxa"/>
            <w:shd w:val="clear" w:color="auto" w:fill="FFFFFF"/>
          </w:tcPr>
          <w:p w14:paraId="49A48486" w14:textId="77777777" w:rsidR="00377A4F" w:rsidRPr="00FD330A" w:rsidRDefault="00377A4F" w:rsidP="00377A4F">
            <w:pPr>
              <w:spacing w:line="276" w:lineRule="auto"/>
              <w:ind w:left="0"/>
              <w:rPr>
                <w:rFonts w:eastAsia="Calibri"/>
              </w:rPr>
            </w:pPr>
            <w:r w:rsidRPr="00FD330A">
              <w:rPr>
                <w:rFonts w:eastAsia="Calibri"/>
              </w:rPr>
              <w:t>6</w:t>
            </w:r>
          </w:p>
        </w:tc>
        <w:tc>
          <w:tcPr>
            <w:tcW w:w="577" w:type="dxa"/>
            <w:shd w:val="clear" w:color="auto" w:fill="FFFFFF"/>
          </w:tcPr>
          <w:p w14:paraId="477CDF85" w14:textId="77777777" w:rsidR="00377A4F" w:rsidRPr="00FD330A" w:rsidRDefault="00377A4F" w:rsidP="00377A4F">
            <w:pPr>
              <w:spacing w:line="276" w:lineRule="auto"/>
              <w:ind w:left="0"/>
              <w:rPr>
                <w:rFonts w:eastAsia="Calibri"/>
              </w:rPr>
            </w:pPr>
            <w:r w:rsidRPr="00FD330A">
              <w:rPr>
                <w:rFonts w:eastAsia="Calibri"/>
              </w:rPr>
              <w:t>21</w:t>
            </w:r>
          </w:p>
        </w:tc>
        <w:tc>
          <w:tcPr>
            <w:tcW w:w="1705" w:type="dxa"/>
            <w:shd w:val="clear" w:color="auto" w:fill="FFFFFF"/>
          </w:tcPr>
          <w:p w14:paraId="1C97DF2A" w14:textId="77777777" w:rsidR="00377A4F" w:rsidRPr="00FD330A" w:rsidRDefault="00377A4F" w:rsidP="00377A4F">
            <w:pPr>
              <w:spacing w:line="276" w:lineRule="auto"/>
              <w:ind w:right="1009" w:hanging="565"/>
              <w:jc w:val="center"/>
              <w:rPr>
                <w:rFonts w:eastAsia="Calibri"/>
                <w:sz w:val="22"/>
                <w:szCs w:val="22"/>
              </w:rPr>
            </w:pPr>
          </w:p>
        </w:tc>
        <w:tc>
          <w:tcPr>
            <w:tcW w:w="1264" w:type="dxa"/>
            <w:tcBorders>
              <w:top w:val="single" w:sz="8" w:space="0" w:color="ED7D31"/>
              <w:bottom w:val="single" w:sz="8" w:space="0" w:color="ED7D31"/>
            </w:tcBorders>
            <w:shd w:val="clear" w:color="auto" w:fill="ED7D31"/>
          </w:tcPr>
          <w:p w14:paraId="09590CAD" w14:textId="77777777" w:rsidR="00377A4F" w:rsidRPr="00FD330A" w:rsidRDefault="00377A4F" w:rsidP="00377A4F">
            <w:pPr>
              <w:spacing w:line="276" w:lineRule="auto"/>
              <w:ind w:left="0" w:right="474"/>
              <w:rPr>
                <w:rFonts w:eastAsia="Calibri"/>
                <w:b/>
                <w:szCs w:val="28"/>
              </w:rPr>
            </w:pPr>
            <w:r w:rsidRPr="00FD330A">
              <w:rPr>
                <w:rFonts w:eastAsia="Calibri"/>
                <w:b/>
                <w:szCs w:val="28"/>
              </w:rPr>
              <w:t>151</w:t>
            </w:r>
          </w:p>
        </w:tc>
      </w:tr>
      <w:tr w:rsidR="00377A4F" w:rsidRPr="00FD330A" w14:paraId="777227D7" w14:textId="77777777" w:rsidTr="00377A4F">
        <w:tc>
          <w:tcPr>
            <w:tcW w:w="1883" w:type="dxa"/>
            <w:tcBorders>
              <w:top w:val="single" w:sz="8" w:space="0" w:color="ED7D31"/>
              <w:bottom w:val="single" w:sz="24" w:space="0" w:color="4472C4"/>
            </w:tcBorders>
            <w:shd w:val="clear" w:color="auto" w:fill="ED7D31"/>
          </w:tcPr>
          <w:p w14:paraId="3E6B1985" w14:textId="77777777" w:rsidR="00377A4F" w:rsidRPr="00FD330A" w:rsidRDefault="00377A4F" w:rsidP="00377A4F">
            <w:pPr>
              <w:spacing w:line="276" w:lineRule="auto"/>
              <w:ind w:left="0"/>
              <w:rPr>
                <w:rFonts w:eastAsia="Calibri"/>
                <w:b/>
                <w:szCs w:val="28"/>
              </w:rPr>
            </w:pPr>
            <w:r w:rsidRPr="00FD330A">
              <w:rPr>
                <w:rFonts w:eastAsia="Calibri"/>
                <w:b/>
                <w:szCs w:val="28"/>
              </w:rPr>
              <w:t>Presence TOTAL</w:t>
            </w:r>
          </w:p>
        </w:tc>
        <w:tc>
          <w:tcPr>
            <w:tcW w:w="971" w:type="dxa"/>
            <w:tcBorders>
              <w:top w:val="single" w:sz="8" w:space="0" w:color="ED7D31"/>
              <w:bottom w:val="single" w:sz="24" w:space="0" w:color="4472C4"/>
            </w:tcBorders>
            <w:shd w:val="clear" w:color="auto" w:fill="ED7D31"/>
          </w:tcPr>
          <w:p w14:paraId="2DBEE1E1" w14:textId="77777777" w:rsidR="00377A4F" w:rsidRPr="00FD330A" w:rsidRDefault="00377A4F" w:rsidP="00377A4F">
            <w:pPr>
              <w:spacing w:line="276" w:lineRule="auto"/>
              <w:ind w:left="0"/>
              <w:rPr>
                <w:rFonts w:eastAsia="Calibri"/>
                <w:b/>
                <w:szCs w:val="28"/>
              </w:rPr>
            </w:pPr>
            <w:r w:rsidRPr="00FD330A">
              <w:rPr>
                <w:rFonts w:eastAsia="Calibri"/>
                <w:b/>
                <w:szCs w:val="28"/>
              </w:rPr>
              <w:t>243</w:t>
            </w:r>
          </w:p>
        </w:tc>
        <w:tc>
          <w:tcPr>
            <w:tcW w:w="1045" w:type="dxa"/>
            <w:tcBorders>
              <w:top w:val="single" w:sz="8" w:space="0" w:color="ED7D31"/>
              <w:bottom w:val="single" w:sz="24" w:space="0" w:color="4472C4"/>
            </w:tcBorders>
            <w:shd w:val="clear" w:color="auto" w:fill="ED7D31"/>
          </w:tcPr>
          <w:p w14:paraId="0EEC310F" w14:textId="77777777" w:rsidR="00377A4F" w:rsidRPr="00FD330A" w:rsidRDefault="00377A4F" w:rsidP="00377A4F">
            <w:pPr>
              <w:spacing w:line="276" w:lineRule="auto"/>
              <w:ind w:left="0"/>
              <w:rPr>
                <w:rFonts w:eastAsia="Calibri"/>
                <w:b/>
                <w:szCs w:val="28"/>
              </w:rPr>
            </w:pPr>
            <w:r w:rsidRPr="00FD330A">
              <w:rPr>
                <w:rFonts w:eastAsia="Calibri"/>
                <w:b/>
                <w:szCs w:val="28"/>
              </w:rPr>
              <w:t>33</w:t>
            </w:r>
          </w:p>
        </w:tc>
        <w:tc>
          <w:tcPr>
            <w:tcW w:w="1004" w:type="dxa"/>
            <w:tcBorders>
              <w:top w:val="single" w:sz="8" w:space="0" w:color="ED7D31"/>
              <w:bottom w:val="single" w:sz="24" w:space="0" w:color="4472C4"/>
            </w:tcBorders>
            <w:shd w:val="clear" w:color="auto" w:fill="ED7D31"/>
          </w:tcPr>
          <w:p w14:paraId="1622C865" w14:textId="77777777" w:rsidR="00377A4F" w:rsidRPr="00FD330A" w:rsidRDefault="00377A4F" w:rsidP="00377A4F">
            <w:pPr>
              <w:spacing w:line="276" w:lineRule="auto"/>
              <w:ind w:left="0"/>
              <w:rPr>
                <w:rFonts w:eastAsia="Calibri"/>
                <w:b/>
                <w:szCs w:val="28"/>
              </w:rPr>
            </w:pPr>
            <w:r w:rsidRPr="00FD330A">
              <w:rPr>
                <w:rFonts w:eastAsia="Calibri"/>
                <w:b/>
                <w:szCs w:val="28"/>
              </w:rPr>
              <w:t>138</w:t>
            </w:r>
          </w:p>
        </w:tc>
        <w:tc>
          <w:tcPr>
            <w:tcW w:w="503" w:type="dxa"/>
            <w:tcBorders>
              <w:top w:val="single" w:sz="8" w:space="0" w:color="ED7D31"/>
              <w:bottom w:val="single" w:sz="24" w:space="0" w:color="4472C4"/>
            </w:tcBorders>
            <w:shd w:val="clear" w:color="auto" w:fill="ED7D31"/>
          </w:tcPr>
          <w:p w14:paraId="4F6E8A28" w14:textId="77777777" w:rsidR="00377A4F" w:rsidRPr="00FD330A" w:rsidRDefault="00377A4F" w:rsidP="00377A4F">
            <w:pPr>
              <w:spacing w:line="276" w:lineRule="auto"/>
              <w:ind w:left="0"/>
              <w:rPr>
                <w:rFonts w:eastAsia="Calibri"/>
                <w:b/>
                <w:szCs w:val="28"/>
              </w:rPr>
            </w:pPr>
            <w:r w:rsidRPr="00FD330A">
              <w:rPr>
                <w:rFonts w:eastAsia="Calibri"/>
                <w:b/>
                <w:szCs w:val="28"/>
              </w:rPr>
              <w:t>208</w:t>
            </w:r>
          </w:p>
        </w:tc>
        <w:tc>
          <w:tcPr>
            <w:tcW w:w="528" w:type="dxa"/>
            <w:tcBorders>
              <w:top w:val="single" w:sz="8" w:space="0" w:color="ED7D31"/>
              <w:bottom w:val="single" w:sz="24" w:space="0" w:color="4472C4"/>
            </w:tcBorders>
            <w:shd w:val="clear" w:color="auto" w:fill="ED7D31"/>
          </w:tcPr>
          <w:p w14:paraId="5EB6F499" w14:textId="77777777" w:rsidR="00377A4F" w:rsidRPr="00FD330A" w:rsidRDefault="00377A4F" w:rsidP="00377A4F">
            <w:pPr>
              <w:spacing w:line="276" w:lineRule="auto"/>
              <w:ind w:left="0"/>
              <w:rPr>
                <w:rFonts w:eastAsia="Calibri"/>
                <w:b/>
                <w:szCs w:val="28"/>
              </w:rPr>
            </w:pPr>
            <w:r w:rsidRPr="00FD330A">
              <w:rPr>
                <w:rFonts w:eastAsia="Calibri"/>
                <w:b/>
                <w:szCs w:val="28"/>
              </w:rPr>
              <w:t>52</w:t>
            </w:r>
          </w:p>
        </w:tc>
        <w:tc>
          <w:tcPr>
            <w:tcW w:w="577" w:type="dxa"/>
            <w:tcBorders>
              <w:top w:val="single" w:sz="8" w:space="0" w:color="ED7D31"/>
              <w:bottom w:val="single" w:sz="24" w:space="0" w:color="4472C4"/>
            </w:tcBorders>
            <w:shd w:val="clear" w:color="auto" w:fill="ED7D31"/>
          </w:tcPr>
          <w:p w14:paraId="2BD28A25" w14:textId="77777777" w:rsidR="00377A4F" w:rsidRPr="00FD330A" w:rsidRDefault="00377A4F" w:rsidP="00377A4F">
            <w:pPr>
              <w:spacing w:line="276" w:lineRule="auto"/>
              <w:ind w:left="0"/>
              <w:rPr>
                <w:rFonts w:eastAsia="Calibri"/>
                <w:b/>
                <w:szCs w:val="28"/>
              </w:rPr>
            </w:pPr>
            <w:r w:rsidRPr="00FD330A">
              <w:rPr>
                <w:rFonts w:eastAsia="Calibri"/>
                <w:b/>
                <w:szCs w:val="28"/>
              </w:rPr>
              <w:t>77</w:t>
            </w:r>
          </w:p>
        </w:tc>
        <w:tc>
          <w:tcPr>
            <w:tcW w:w="1705" w:type="dxa"/>
            <w:tcBorders>
              <w:top w:val="single" w:sz="8" w:space="0" w:color="ED7D31"/>
              <w:bottom w:val="single" w:sz="24" w:space="0" w:color="4472C4"/>
            </w:tcBorders>
            <w:shd w:val="clear" w:color="auto" w:fill="ED7D31"/>
          </w:tcPr>
          <w:p w14:paraId="470A6AE2" w14:textId="77777777" w:rsidR="00377A4F" w:rsidRPr="00FD330A" w:rsidRDefault="00377A4F" w:rsidP="00377A4F">
            <w:pPr>
              <w:tabs>
                <w:tab w:val="left" w:pos="651"/>
              </w:tabs>
              <w:spacing w:line="276" w:lineRule="auto"/>
              <w:ind w:right="1009" w:hanging="565"/>
              <w:jc w:val="center"/>
              <w:rPr>
                <w:rFonts w:eastAsia="Calibri"/>
                <w:b/>
                <w:szCs w:val="28"/>
              </w:rPr>
            </w:pPr>
          </w:p>
        </w:tc>
        <w:tc>
          <w:tcPr>
            <w:tcW w:w="1264" w:type="dxa"/>
            <w:tcBorders>
              <w:top w:val="single" w:sz="8" w:space="0" w:color="ED7D31"/>
              <w:bottom w:val="single" w:sz="24" w:space="0" w:color="4472C4"/>
            </w:tcBorders>
            <w:shd w:val="clear" w:color="auto" w:fill="ED7D31"/>
          </w:tcPr>
          <w:p w14:paraId="75B337D7" w14:textId="77777777" w:rsidR="00377A4F" w:rsidRPr="00FD330A" w:rsidRDefault="00377A4F" w:rsidP="00377A4F">
            <w:pPr>
              <w:spacing w:line="276" w:lineRule="auto"/>
              <w:ind w:left="0"/>
              <w:rPr>
                <w:rFonts w:eastAsia="Calibri"/>
                <w:b/>
                <w:szCs w:val="28"/>
              </w:rPr>
            </w:pPr>
            <w:r w:rsidRPr="00FD330A">
              <w:rPr>
                <w:rFonts w:eastAsia="Calibri"/>
                <w:b/>
                <w:szCs w:val="28"/>
              </w:rPr>
              <w:t>759</w:t>
            </w:r>
          </w:p>
        </w:tc>
      </w:tr>
    </w:tbl>
    <w:p w14:paraId="716F634E" w14:textId="77777777" w:rsidR="00377A4F" w:rsidRPr="00FD330A" w:rsidRDefault="00377A4F" w:rsidP="00377A4F">
      <w:pPr>
        <w:spacing w:line="276" w:lineRule="auto"/>
      </w:pPr>
    </w:p>
    <w:p w14:paraId="30283976" w14:textId="4D59A96C" w:rsidR="00D65A65" w:rsidRDefault="00D65A65" w:rsidP="008A4DC1">
      <w:pPr>
        <w:spacing w:line="276" w:lineRule="auto"/>
        <w:ind w:left="0"/>
        <w:rPr>
          <w:sz w:val="22"/>
        </w:rPr>
      </w:pPr>
    </w:p>
    <w:p w14:paraId="03C578DE" w14:textId="77777777" w:rsidR="00377A4F" w:rsidRPr="00FD330A" w:rsidRDefault="00377A4F" w:rsidP="008A4DC1">
      <w:pPr>
        <w:spacing w:line="276" w:lineRule="auto"/>
        <w:ind w:left="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4"/>
        <w:gridCol w:w="5456"/>
      </w:tblGrid>
      <w:tr w:rsidR="0024563E" w:rsidRPr="00FD330A" w14:paraId="76DF3FDA" w14:textId="77777777" w:rsidTr="00233388">
        <w:trPr>
          <w:trHeight w:val="4644"/>
        </w:trPr>
        <w:tc>
          <w:tcPr>
            <w:tcW w:w="3764" w:type="dxa"/>
          </w:tcPr>
          <w:p w14:paraId="628E3EA4" w14:textId="77777777" w:rsidR="00B67705" w:rsidRDefault="00B67705" w:rsidP="008A4DC1">
            <w:pPr>
              <w:spacing w:line="276" w:lineRule="auto"/>
              <w:ind w:left="0"/>
              <w:rPr>
                <w:sz w:val="22"/>
              </w:rPr>
            </w:pPr>
          </w:p>
          <w:p w14:paraId="3248E8A4" w14:textId="77777777" w:rsidR="00B67705" w:rsidRDefault="00B67705" w:rsidP="008A4DC1">
            <w:pPr>
              <w:spacing w:line="276" w:lineRule="auto"/>
              <w:ind w:left="0"/>
              <w:rPr>
                <w:sz w:val="22"/>
              </w:rPr>
            </w:pPr>
          </w:p>
          <w:p w14:paraId="27EF37FB" w14:textId="06061464" w:rsidR="0024563E" w:rsidRPr="00FD330A" w:rsidRDefault="0024563E" w:rsidP="008A4DC1">
            <w:pPr>
              <w:spacing w:line="276" w:lineRule="auto"/>
              <w:ind w:left="0"/>
              <w:rPr>
                <w:lang w:val="hr-HR"/>
              </w:rPr>
            </w:pPr>
            <w:r w:rsidRPr="00FD330A">
              <w:rPr>
                <w:sz w:val="22"/>
              </w:rPr>
              <w:t xml:space="preserve">All in all, a total of 759 participants took part of 19 respective national events organized in the countries/territories of SEE. Out of that number, 20% were women (namely 152 participants) and 80% were men (608 participants). On average, highest percentage of women present at meetings and roundtables was recorded in </w:t>
            </w:r>
            <w:r w:rsidRPr="00B67705">
              <w:rPr>
                <w:b/>
                <w:sz w:val="22"/>
              </w:rPr>
              <w:t>Montenegro</w:t>
            </w:r>
            <w:r w:rsidRPr="00FD330A">
              <w:rPr>
                <w:sz w:val="22"/>
              </w:rPr>
              <w:t xml:space="preserve"> (45%) whereas the lowest one was noted in </w:t>
            </w:r>
            <w:r w:rsidRPr="00B67705">
              <w:rPr>
                <w:b/>
                <w:sz w:val="22"/>
              </w:rPr>
              <w:t>Bosnia and Herzegovina</w:t>
            </w:r>
            <w:r w:rsidRPr="00FD330A">
              <w:rPr>
                <w:sz w:val="22"/>
              </w:rPr>
              <w:t xml:space="preserve"> (15%).</w:t>
            </w:r>
          </w:p>
        </w:tc>
        <w:tc>
          <w:tcPr>
            <w:tcW w:w="5456" w:type="dxa"/>
          </w:tcPr>
          <w:p w14:paraId="1F4360A4" w14:textId="77777777" w:rsidR="0024563E" w:rsidRPr="00FD330A" w:rsidRDefault="0024563E" w:rsidP="008A4DC1">
            <w:pPr>
              <w:spacing w:line="276" w:lineRule="auto"/>
              <w:rPr>
                <w:lang w:val="hr-HR"/>
              </w:rPr>
            </w:pPr>
            <w:r w:rsidRPr="00FD330A">
              <w:rPr>
                <w:noProof/>
                <w:lang w:eastAsia="en-GB"/>
              </w:rPr>
              <w:drawing>
                <wp:inline distT="0" distB="0" distL="0" distR="0" wp14:anchorId="1F857CD7" wp14:editId="5F1306B7">
                  <wp:extent cx="2857036" cy="2743200"/>
                  <wp:effectExtent l="0" t="0" r="1333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695C76C0" w14:textId="77777777" w:rsidR="0024563E" w:rsidRPr="00FD330A" w:rsidRDefault="0024563E" w:rsidP="008A4DC1">
      <w:pPr>
        <w:spacing w:line="276" w:lineRule="auto"/>
        <w:ind w:left="0"/>
        <w:rPr>
          <w:sz w:val="22"/>
        </w:rPr>
      </w:pPr>
      <w:r w:rsidRPr="00FD330A">
        <w:rPr>
          <w:sz w:val="22"/>
        </w:rPr>
        <w:t>Evaluations concerning the SEE URBAN meetings and roundtables were done in a way that in 2017 evaluations were aiming to discover the SEE URBAN success potential and the overall benefits of DRR connectivity whereas in 2018 DRR connectivity benefits were compared between local and regional level.</w:t>
      </w:r>
    </w:p>
    <w:p w14:paraId="1B4481F0" w14:textId="77777777" w:rsidR="0024563E" w:rsidRPr="00FD330A" w:rsidRDefault="0024563E" w:rsidP="008A4DC1">
      <w:pPr>
        <w:spacing w:line="276" w:lineRule="auto"/>
        <w:rPr>
          <w:sz w:val="22"/>
        </w:rPr>
      </w:pPr>
    </w:p>
    <w:p w14:paraId="2E399407" w14:textId="3AFF1CBB" w:rsidR="0024563E" w:rsidRPr="00FD330A" w:rsidRDefault="0024563E" w:rsidP="008A4DC1">
      <w:pPr>
        <w:spacing w:line="276" w:lineRule="auto"/>
        <w:ind w:left="0"/>
        <w:rPr>
          <w:sz w:val="22"/>
        </w:rPr>
      </w:pPr>
      <w:r w:rsidRPr="00FD330A">
        <w:rPr>
          <w:sz w:val="22"/>
        </w:rPr>
        <w:t>When it comes to evaluating the SEE URBAN idea during the 2017 events, the overall evaluation was done over a total of 13 respective events with a total of 259 participants taking part of the evaluation process. A total of 96% participants have evaluated the SEE URBAN idea as above average (meaning with “very good -5”</w:t>
      </w:r>
      <w:r w:rsidR="008015F4">
        <w:rPr>
          <w:sz w:val="22"/>
        </w:rPr>
        <w:t xml:space="preserve"> </w:t>
      </w:r>
      <w:r w:rsidR="008015F4" w:rsidRPr="00FD330A">
        <w:rPr>
          <w:sz w:val="22"/>
        </w:rPr>
        <w:t xml:space="preserve">and </w:t>
      </w:r>
      <w:r w:rsidR="008015F4">
        <w:rPr>
          <w:sz w:val="22"/>
        </w:rPr>
        <w:t>“</w:t>
      </w:r>
      <w:r w:rsidR="008015F4" w:rsidRPr="00FD330A">
        <w:rPr>
          <w:sz w:val="22"/>
        </w:rPr>
        <w:t>good</w:t>
      </w:r>
      <w:r w:rsidRPr="00FD330A">
        <w:rPr>
          <w:sz w:val="22"/>
        </w:rPr>
        <w:t>-4” marks) whereas only 4% have evaluated it to be average (with not a single person evaluating it at “poor and very poor”.) More detailed evaluations as per respective countries/territories is presented below.</w:t>
      </w:r>
    </w:p>
    <w:p w14:paraId="71F0A117" w14:textId="77777777" w:rsidR="0024563E" w:rsidRPr="00FD330A" w:rsidRDefault="0024563E" w:rsidP="008A4DC1">
      <w:pPr>
        <w:spacing w:line="276" w:lineRule="auto"/>
      </w:pPr>
    </w:p>
    <w:p w14:paraId="3760D350" w14:textId="77777777" w:rsidR="0024563E" w:rsidRPr="00FD330A" w:rsidRDefault="0024563E" w:rsidP="008A4DC1">
      <w:pPr>
        <w:spacing w:line="276" w:lineRule="auto"/>
      </w:pPr>
      <w:r w:rsidRPr="00FD330A">
        <w:rPr>
          <w:noProof/>
          <w:lang w:val="en-GB" w:eastAsia="en-GB"/>
        </w:rPr>
        <w:lastRenderedPageBreak/>
        <w:drawing>
          <wp:inline distT="0" distB="0" distL="0" distR="0" wp14:anchorId="77F586AD" wp14:editId="51EE874D">
            <wp:extent cx="5314950" cy="2944495"/>
            <wp:effectExtent l="0" t="0" r="0" b="82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976F17F" w14:textId="77777777" w:rsidR="00233388" w:rsidRPr="00FD330A" w:rsidRDefault="00233388" w:rsidP="008A4DC1">
      <w:pPr>
        <w:spacing w:line="276" w:lineRule="auto"/>
        <w:rPr>
          <w:lang w:val="en-GB"/>
        </w:rPr>
      </w:pPr>
    </w:p>
    <w:p w14:paraId="18976388" w14:textId="6C59C331" w:rsidR="0024563E" w:rsidRPr="00FD330A" w:rsidRDefault="0024563E" w:rsidP="008A4DC1">
      <w:pPr>
        <w:spacing w:line="276" w:lineRule="auto"/>
        <w:ind w:left="0"/>
        <w:rPr>
          <w:sz w:val="22"/>
        </w:rPr>
      </w:pPr>
      <w:r w:rsidRPr="00FD330A">
        <w:rPr>
          <w:sz w:val="22"/>
          <w:lang w:val="en-GB"/>
        </w:rPr>
        <w:t xml:space="preserve">In regards of the evaluation of the </w:t>
      </w:r>
      <w:r w:rsidR="008015F4" w:rsidRPr="00FD330A">
        <w:rPr>
          <w:sz w:val="22"/>
          <w:lang w:val="en-GB"/>
        </w:rPr>
        <w:t>success</w:t>
      </w:r>
      <w:r w:rsidRPr="00FD330A">
        <w:rPr>
          <w:sz w:val="22"/>
          <w:lang w:val="en-GB"/>
        </w:rPr>
        <w:t xml:space="preserve"> potential, </w:t>
      </w:r>
      <w:r w:rsidRPr="00FD330A">
        <w:rPr>
          <w:sz w:val="22"/>
        </w:rPr>
        <w:t xml:space="preserve">a </w:t>
      </w:r>
      <w:r w:rsidRPr="00FD330A">
        <w:rPr>
          <w:sz w:val="22"/>
          <w:lang w:val="en-GB"/>
        </w:rPr>
        <w:t xml:space="preserve">total of 257 participants took part in filling in the </w:t>
      </w:r>
      <w:r w:rsidRPr="00FD330A">
        <w:rPr>
          <w:sz w:val="22"/>
        </w:rPr>
        <w:t>questionnaires</w:t>
      </w:r>
      <w:r w:rsidRPr="00FD330A">
        <w:rPr>
          <w:sz w:val="22"/>
          <w:lang w:val="en-GB"/>
        </w:rPr>
        <w:t xml:space="preserve"> </w:t>
      </w:r>
      <w:r w:rsidR="008015F4" w:rsidRPr="00FD330A">
        <w:rPr>
          <w:sz w:val="22"/>
        </w:rPr>
        <w:t>during</w:t>
      </w:r>
      <w:r w:rsidRPr="00FD330A">
        <w:rPr>
          <w:sz w:val="22"/>
          <w:lang w:val="en-GB"/>
        </w:rPr>
        <w:t xml:space="preserve"> 13 respective meetings/roundtables. </w:t>
      </w:r>
      <w:r w:rsidRPr="00FD330A">
        <w:rPr>
          <w:sz w:val="22"/>
        </w:rPr>
        <w:t>From the regional perspective, a total of 72% of participants evaluated SEE URBAN success potential as above average (marked with blue and orange color in the table below). However, at the level of countries/territories results were somewhat different so it happened that in Montenegro and Albania success potential was rated the highest (91% respectively as above average) whereas in Bosnia and Herzegovina success potential was rated the lowest being at 56% above average.</w:t>
      </w:r>
    </w:p>
    <w:p w14:paraId="4E4158BB" w14:textId="77777777" w:rsidR="0024563E" w:rsidRPr="00FD330A" w:rsidRDefault="0024563E" w:rsidP="008A4DC1">
      <w:pPr>
        <w:spacing w:line="276" w:lineRule="auto"/>
      </w:pPr>
    </w:p>
    <w:p w14:paraId="3BF5E1BE" w14:textId="77777777" w:rsidR="0024563E" w:rsidRPr="00FD330A" w:rsidRDefault="0024563E" w:rsidP="008A4DC1">
      <w:pPr>
        <w:spacing w:line="276" w:lineRule="auto"/>
        <w:rPr>
          <w:lang w:val="en-GB"/>
        </w:rPr>
      </w:pPr>
      <w:r w:rsidRPr="00FD330A">
        <w:rPr>
          <w:noProof/>
          <w:lang w:val="en-GB" w:eastAsia="en-GB"/>
        </w:rPr>
        <w:drawing>
          <wp:inline distT="0" distB="0" distL="0" distR="0" wp14:anchorId="28FEC28C" wp14:editId="4565E8E8">
            <wp:extent cx="5362575" cy="29241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2E1FE67" w14:textId="77777777" w:rsidR="0024563E" w:rsidRPr="00FD330A" w:rsidRDefault="0024563E" w:rsidP="008A4DC1">
      <w:pPr>
        <w:spacing w:line="276" w:lineRule="auto"/>
      </w:pPr>
    </w:p>
    <w:p w14:paraId="4FAE33AC" w14:textId="480BDCD8" w:rsidR="0024563E" w:rsidRPr="00FD330A" w:rsidRDefault="0024563E" w:rsidP="008A4DC1">
      <w:pPr>
        <w:spacing w:line="276" w:lineRule="auto"/>
        <w:ind w:left="0"/>
        <w:rPr>
          <w:sz w:val="22"/>
          <w:szCs w:val="22"/>
        </w:rPr>
      </w:pPr>
      <w:r w:rsidRPr="00FD330A">
        <w:rPr>
          <w:sz w:val="22"/>
          <w:szCs w:val="22"/>
        </w:rPr>
        <w:t xml:space="preserve">Finally, in 2018 additional set of 6 roundtable discussions were evaluated aiming to discover the benefits and the need for regional DRR connectivity. A total of 194 persons took part of this evaluation and the actual results are presented in the chart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6776"/>
      </w:tblGrid>
      <w:tr w:rsidR="0024563E" w:rsidRPr="00FD330A" w14:paraId="561D30D0" w14:textId="77777777" w:rsidTr="00C35261">
        <w:tc>
          <w:tcPr>
            <w:tcW w:w="2965" w:type="dxa"/>
          </w:tcPr>
          <w:p w14:paraId="6C6E0B66" w14:textId="77777777" w:rsidR="0024563E" w:rsidRPr="00FD330A" w:rsidRDefault="0024563E" w:rsidP="008A4DC1">
            <w:pPr>
              <w:spacing w:line="276" w:lineRule="auto"/>
              <w:ind w:left="0"/>
              <w:rPr>
                <w:sz w:val="22"/>
                <w:szCs w:val="22"/>
              </w:rPr>
            </w:pPr>
            <w:r w:rsidRPr="00FD330A">
              <w:rPr>
                <w:sz w:val="22"/>
                <w:szCs w:val="22"/>
              </w:rPr>
              <w:lastRenderedPageBreak/>
              <w:t>It is interesting to note that a total of 78% of participants evaluated the benefits of regional DRR connectivity as above average whereas only 2% and 1% respectively have evaluated it as poor and very poor.</w:t>
            </w:r>
          </w:p>
          <w:p w14:paraId="54B840D7" w14:textId="77777777" w:rsidR="0024563E" w:rsidRPr="00FD330A" w:rsidRDefault="0024563E" w:rsidP="008A4DC1">
            <w:pPr>
              <w:spacing w:line="276" w:lineRule="auto"/>
              <w:rPr>
                <w:sz w:val="22"/>
                <w:szCs w:val="22"/>
              </w:rPr>
            </w:pPr>
          </w:p>
          <w:p w14:paraId="3B9C4A74" w14:textId="77777777" w:rsidR="0024563E" w:rsidRPr="00FD330A" w:rsidRDefault="0024563E" w:rsidP="008A4DC1">
            <w:pPr>
              <w:spacing w:line="276" w:lineRule="auto"/>
              <w:rPr>
                <w:sz w:val="22"/>
                <w:szCs w:val="22"/>
              </w:rPr>
            </w:pPr>
          </w:p>
        </w:tc>
        <w:tc>
          <w:tcPr>
            <w:tcW w:w="6045" w:type="dxa"/>
          </w:tcPr>
          <w:p w14:paraId="75E10F84" w14:textId="77777777" w:rsidR="0024563E" w:rsidRPr="00FD330A" w:rsidRDefault="0024563E" w:rsidP="008A4DC1">
            <w:pPr>
              <w:spacing w:line="276" w:lineRule="auto"/>
              <w:rPr>
                <w:sz w:val="22"/>
                <w:szCs w:val="22"/>
              </w:rPr>
            </w:pPr>
            <w:r w:rsidRPr="00FD330A">
              <w:rPr>
                <w:noProof/>
                <w:sz w:val="22"/>
                <w:szCs w:val="22"/>
                <w:lang w:eastAsia="en-GB"/>
              </w:rPr>
              <w:drawing>
                <wp:inline distT="0" distB="0" distL="0" distR="0" wp14:anchorId="7AF9CAEF" wp14:editId="5BEB3533">
                  <wp:extent cx="3700390" cy="2743200"/>
                  <wp:effectExtent l="0" t="0" r="825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14:paraId="3CA2E610" w14:textId="77777777" w:rsidR="00377A4F" w:rsidRPr="00377A4F" w:rsidRDefault="00377A4F" w:rsidP="00377A4F">
      <w:pPr>
        <w:ind w:left="0"/>
      </w:pPr>
      <w:bookmarkStart w:id="24" w:name="_1hmsyys" w:colFirst="0" w:colLast="0"/>
      <w:bookmarkStart w:id="25" w:name="_vx1227" w:colFirst="0" w:colLast="0"/>
      <w:bookmarkStart w:id="26" w:name="_3fwokq0" w:colFirst="0" w:colLast="0"/>
      <w:bookmarkEnd w:id="24"/>
      <w:bookmarkEnd w:id="25"/>
      <w:bookmarkEnd w:id="26"/>
    </w:p>
    <w:sectPr w:rsidR="00377A4F" w:rsidRPr="00377A4F" w:rsidSect="00377A4F">
      <w:footerReference w:type="default" r:id="rId25"/>
      <w:pgSz w:w="11907" w:h="16840"/>
      <w:pgMar w:top="1630" w:right="1196" w:bottom="1276" w:left="1171" w:header="624"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90E17" w14:textId="77777777" w:rsidR="009962DC" w:rsidRDefault="009962DC" w:rsidP="004C7F64">
      <w:r>
        <w:separator/>
      </w:r>
    </w:p>
  </w:endnote>
  <w:endnote w:type="continuationSeparator" w:id="0">
    <w:p w14:paraId="0EF66C7B" w14:textId="77777777" w:rsidR="009962DC" w:rsidRDefault="009962DC" w:rsidP="004C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T Sans">
    <w:charset w:val="CC"/>
    <w:family w:val="swiss"/>
    <w:pitch w:val="variable"/>
    <w:sig w:usb0="A00002EF" w:usb1="5000204B" w:usb2="00000000" w:usb3="00000000" w:csb0="00000097"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133523"/>
      <w:docPartObj>
        <w:docPartGallery w:val="Page Numbers (Bottom of Page)"/>
        <w:docPartUnique/>
      </w:docPartObj>
    </w:sdtPr>
    <w:sdtEndPr>
      <w:rPr>
        <w:noProof/>
      </w:rPr>
    </w:sdtEndPr>
    <w:sdtContent>
      <w:p w14:paraId="575D5728" w14:textId="29E939C5" w:rsidR="00DC58C7" w:rsidRDefault="00DC58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3F179" w14:textId="77777777" w:rsidR="009962DC" w:rsidRDefault="009962DC" w:rsidP="004C7F64">
      <w:r>
        <w:separator/>
      </w:r>
    </w:p>
  </w:footnote>
  <w:footnote w:type="continuationSeparator" w:id="0">
    <w:p w14:paraId="78C2DD6C" w14:textId="77777777" w:rsidR="009962DC" w:rsidRDefault="009962DC" w:rsidP="004C7F64">
      <w:r>
        <w:continuationSeparator/>
      </w:r>
    </w:p>
  </w:footnote>
  <w:footnote w:id="1">
    <w:p w14:paraId="0D2C5BFD" w14:textId="24A033DB" w:rsidR="00DC58C7" w:rsidRPr="004A1D71" w:rsidRDefault="00DC58C7" w:rsidP="004A1D71">
      <w:pPr>
        <w:pBdr>
          <w:top w:val="nil"/>
          <w:left w:val="nil"/>
          <w:bottom w:val="nil"/>
          <w:right w:val="nil"/>
          <w:between w:val="nil"/>
        </w:pBdr>
        <w:ind w:hanging="720"/>
        <w:jc w:val="left"/>
        <w:rPr>
          <w:color w:val="000000"/>
          <w:sz w:val="18"/>
          <w:szCs w:val="18"/>
        </w:rPr>
      </w:pPr>
      <w:r w:rsidRPr="004A1D71">
        <w:rPr>
          <w:sz w:val="18"/>
          <w:szCs w:val="18"/>
          <w:vertAlign w:val="superscript"/>
        </w:rPr>
        <w:footnoteRef/>
      </w:r>
      <w:r w:rsidRPr="004A1D71">
        <w:rPr>
          <w:color w:val="000000"/>
          <w:sz w:val="18"/>
          <w:szCs w:val="18"/>
        </w:rPr>
        <w:t xml:space="preserve"> Albania, Bosnia and Herzegovina, Croatia, Kosovo*, Montenegro, Serbia and </w:t>
      </w:r>
      <w:r w:rsidRPr="004A1D71">
        <w:rPr>
          <w:sz w:val="18"/>
          <w:szCs w:val="18"/>
        </w:rPr>
        <w:t>the Republic of North Macedonia</w:t>
      </w:r>
      <w:r>
        <w:rPr>
          <w:sz w:val="18"/>
          <w:szCs w:val="18"/>
        </w:rPr>
        <w:t>.</w:t>
      </w:r>
    </w:p>
    <w:p w14:paraId="79D1B8E5" w14:textId="420686B8" w:rsidR="00DC58C7" w:rsidRPr="004A1D71" w:rsidRDefault="00DC58C7" w:rsidP="004A1D71">
      <w:pPr>
        <w:ind w:left="0" w:right="720"/>
        <w:jc w:val="left"/>
        <w:rPr>
          <w:sz w:val="18"/>
          <w:szCs w:val="18"/>
        </w:rPr>
      </w:pPr>
      <w:r w:rsidRPr="004A1D71">
        <w:rPr>
          <w:sz w:val="18"/>
          <w:szCs w:val="18"/>
        </w:rPr>
        <w:t>* For the European Union, this designation used is without prejudice to positions on status and is in line with UN Security Council resolution 1244/99 and the International Court of Justice Opinion on the Kosovo declaration of independence.</w:t>
      </w:r>
    </w:p>
  </w:footnote>
  <w:footnote w:id="2">
    <w:p w14:paraId="7DAF2E09" w14:textId="314EB9FC" w:rsidR="00DC58C7" w:rsidRPr="004A1D71" w:rsidRDefault="00DC58C7" w:rsidP="004A1D71">
      <w:pPr>
        <w:pBdr>
          <w:top w:val="nil"/>
          <w:left w:val="nil"/>
          <w:bottom w:val="nil"/>
          <w:right w:val="nil"/>
          <w:between w:val="nil"/>
        </w:pBdr>
        <w:ind w:hanging="720"/>
        <w:jc w:val="left"/>
        <w:rPr>
          <w:color w:val="000000"/>
          <w:sz w:val="18"/>
          <w:szCs w:val="18"/>
        </w:rPr>
      </w:pPr>
      <w:r w:rsidRPr="004A1D71">
        <w:rPr>
          <w:sz w:val="18"/>
          <w:szCs w:val="18"/>
          <w:vertAlign w:val="superscript"/>
        </w:rPr>
        <w:footnoteRef/>
      </w:r>
      <w:r w:rsidRPr="004A1D71">
        <w:rPr>
          <w:color w:val="000000"/>
          <w:sz w:val="18"/>
          <w:szCs w:val="18"/>
        </w:rPr>
        <w:t xml:space="preserve"> </w:t>
      </w:r>
      <w:hyperlink r:id="rId1" w:history="1">
        <w:r w:rsidRPr="004A1D71">
          <w:rPr>
            <w:rStyle w:val="Hyperlink"/>
            <w:sz w:val="18"/>
            <w:szCs w:val="18"/>
          </w:rPr>
          <w:t>https://reliefweb.int/disaster/ff-2014-000059-srb</w:t>
        </w:r>
      </w:hyperlink>
      <w:r w:rsidRPr="004A1D71">
        <w:rPr>
          <w:color w:val="000000"/>
          <w:sz w:val="18"/>
          <w:szCs w:val="18"/>
        </w:rPr>
        <w:t xml:space="preserve"> </w:t>
      </w:r>
    </w:p>
  </w:footnote>
  <w:footnote w:id="3">
    <w:p w14:paraId="257577AA" w14:textId="5266C3A7" w:rsidR="00DC58C7" w:rsidRPr="004A1D71" w:rsidRDefault="00DC58C7" w:rsidP="004A1D71">
      <w:pPr>
        <w:pStyle w:val="FootnoteText"/>
        <w:rPr>
          <w:rFonts w:ascii="Times New Roman" w:hAnsi="Times New Roman" w:cs="Times New Roman"/>
          <w:sz w:val="18"/>
          <w:szCs w:val="18"/>
          <w:lang w:val="hr-HR"/>
        </w:rPr>
      </w:pPr>
      <w:r w:rsidRPr="004A1D71">
        <w:rPr>
          <w:rStyle w:val="FootnoteReference"/>
          <w:rFonts w:ascii="Times New Roman" w:hAnsi="Times New Roman" w:cs="Times New Roman"/>
          <w:sz w:val="18"/>
          <w:szCs w:val="18"/>
        </w:rPr>
        <w:footnoteRef/>
      </w:r>
      <w:r w:rsidRPr="004A1D71">
        <w:rPr>
          <w:rFonts w:ascii="Times New Roman" w:hAnsi="Times New Roman" w:cs="Times New Roman"/>
          <w:sz w:val="18"/>
          <w:szCs w:val="18"/>
        </w:rPr>
        <w:t xml:space="preserve"> KMS project implemented by the UN Office for Disaster Risk Reduction (UNISDR) and hosted by DPPI SEE    http://seekms.dppi.info/</w:t>
      </w:r>
    </w:p>
  </w:footnote>
  <w:footnote w:id="4">
    <w:p w14:paraId="10891703" w14:textId="5D36817C" w:rsidR="00DC58C7" w:rsidRPr="004A1D71" w:rsidRDefault="00DC58C7" w:rsidP="004A1D71">
      <w:pPr>
        <w:pStyle w:val="FootnoteText"/>
        <w:rPr>
          <w:rFonts w:ascii="Times New Roman" w:hAnsi="Times New Roman" w:cs="Times New Roman"/>
          <w:sz w:val="18"/>
          <w:szCs w:val="18"/>
          <w:lang w:val="hr-HR"/>
        </w:rPr>
      </w:pPr>
      <w:r w:rsidRPr="004A1D71">
        <w:rPr>
          <w:rStyle w:val="FootnoteReference"/>
          <w:rFonts w:ascii="Times New Roman" w:hAnsi="Times New Roman" w:cs="Times New Roman"/>
          <w:sz w:val="18"/>
          <w:szCs w:val="18"/>
        </w:rPr>
        <w:footnoteRef/>
      </w:r>
      <w:r w:rsidRPr="004A1D71">
        <w:rPr>
          <w:rFonts w:ascii="Times New Roman" w:hAnsi="Times New Roman" w:cs="Times New Roman"/>
          <w:sz w:val="18"/>
          <w:szCs w:val="18"/>
        </w:rPr>
        <w:t xml:space="preserve"> SEE URBAN </w:t>
      </w:r>
      <w:r w:rsidRPr="004A1D71">
        <w:rPr>
          <w:rFonts w:ascii="Times New Roman" w:hAnsi="Times New Roman" w:cs="Times New Roman"/>
          <w:sz w:val="18"/>
          <w:szCs w:val="18"/>
          <w:lang w:val="hr-HR"/>
        </w:rPr>
        <w:t xml:space="preserve">Public Awareness Campaign will be build upon previous experiences of UNISDR – resilient cities campaign </w:t>
      </w:r>
      <w:hyperlink r:id="rId2" w:history="1">
        <w:r w:rsidRPr="004A1D71">
          <w:rPr>
            <w:rStyle w:val="Hyperlink"/>
            <w:rFonts w:ascii="Times New Roman" w:hAnsi="Times New Roman" w:cs="Times New Roman"/>
            <w:sz w:val="18"/>
            <w:szCs w:val="18"/>
            <w:lang w:val="hr-HR"/>
          </w:rPr>
          <w:t>http://www.unisdr.org/campaign/resilientcities/</w:t>
        </w:r>
      </w:hyperlink>
      <w:r w:rsidRPr="004A1D71">
        <w:rPr>
          <w:rFonts w:ascii="Times New Roman" w:hAnsi="Times New Roman" w:cs="Times New Roman"/>
          <w:sz w:val="18"/>
          <w:szCs w:val="18"/>
          <w:lang w:val="hr-HR"/>
        </w:rPr>
        <w:t xml:space="preserve"> and UNDP experience in the area of ICT for disasters </w:t>
      </w:r>
    </w:p>
    <w:p w14:paraId="76448289" w14:textId="77777777" w:rsidR="00DC58C7" w:rsidRPr="009C254B" w:rsidRDefault="00DC58C7" w:rsidP="00FC23E2">
      <w:pPr>
        <w:pStyle w:val="FootnoteText"/>
        <w:rPr>
          <w:lang w:val="hr-HR"/>
        </w:rPr>
      </w:pPr>
    </w:p>
  </w:footnote>
  <w:footnote w:id="5">
    <w:p w14:paraId="207B1E4A" w14:textId="394802B3" w:rsidR="00DC58C7" w:rsidRPr="001A5885" w:rsidRDefault="00DC58C7" w:rsidP="00732D1A">
      <w:pPr>
        <w:pStyle w:val="FootnoteText"/>
        <w:rPr>
          <w:sz w:val="18"/>
          <w:szCs w:val="18"/>
          <w:lang w:val="hr-HR"/>
        </w:rPr>
      </w:pPr>
      <w:r w:rsidRPr="001A5885">
        <w:rPr>
          <w:rStyle w:val="FootnoteReference"/>
          <w:sz w:val="18"/>
          <w:szCs w:val="18"/>
        </w:rPr>
        <w:footnoteRef/>
      </w:r>
      <w:r w:rsidRPr="001A5885">
        <w:rPr>
          <w:sz w:val="18"/>
          <w:szCs w:val="18"/>
        </w:rPr>
        <w:t xml:space="preserve"> More on this current practise used in Croatia at: </w:t>
      </w:r>
      <w:hyperlink r:id="rId3" w:history="1">
        <w:r w:rsidRPr="001A5885">
          <w:rPr>
            <w:rStyle w:val="Hyperlink"/>
            <w:sz w:val="18"/>
            <w:szCs w:val="18"/>
          </w:rPr>
          <w:t>http://platforma-hzg.hr/en/</w:t>
        </w:r>
      </w:hyperlink>
    </w:p>
  </w:footnote>
  <w:footnote w:id="6">
    <w:p w14:paraId="2E45B1DC" w14:textId="77777777" w:rsidR="00DC58C7" w:rsidRPr="001A5885" w:rsidRDefault="00DC58C7" w:rsidP="00732D1A">
      <w:pPr>
        <w:pStyle w:val="FootnoteText"/>
        <w:rPr>
          <w:sz w:val="18"/>
          <w:szCs w:val="18"/>
          <w:lang w:val="hr-HR"/>
        </w:rPr>
      </w:pPr>
      <w:r w:rsidRPr="001A5885">
        <w:rPr>
          <w:rStyle w:val="FootnoteReference"/>
          <w:sz w:val="18"/>
          <w:szCs w:val="18"/>
        </w:rPr>
        <w:footnoteRef/>
      </w:r>
      <w:r w:rsidRPr="001A5885">
        <w:rPr>
          <w:sz w:val="18"/>
          <w:szCs w:val="18"/>
        </w:rPr>
        <w:t xml:space="preserve"> National Platforms for DRR are nationally owned and led multi-stakeholder forum or committee working on disaster risk reduction (supported by the United Nations Office for Disaster Risk Reduction – UNISDR)</w:t>
      </w:r>
    </w:p>
  </w:footnote>
  <w:footnote w:id="7">
    <w:p w14:paraId="42C50882" w14:textId="77777777" w:rsidR="00DC58C7" w:rsidRPr="001A5885" w:rsidRDefault="00DC58C7" w:rsidP="00732D1A">
      <w:pPr>
        <w:pStyle w:val="FootnoteText"/>
        <w:rPr>
          <w:sz w:val="18"/>
          <w:szCs w:val="18"/>
          <w:lang w:val="hr-HR"/>
        </w:rPr>
      </w:pPr>
      <w:r w:rsidRPr="001A5885">
        <w:rPr>
          <w:rStyle w:val="FootnoteReference"/>
          <w:sz w:val="18"/>
          <w:szCs w:val="18"/>
        </w:rPr>
        <w:footnoteRef/>
      </w:r>
      <w:r w:rsidRPr="001A5885">
        <w:rPr>
          <w:sz w:val="18"/>
          <w:szCs w:val="18"/>
        </w:rPr>
        <w:t xml:space="preserve"> Project will also consider good coordination practice between the cities in FYR of Macedonia by adapting some of the Centre for Development of the South-East Region (CDSER) networking modality.</w:t>
      </w:r>
    </w:p>
  </w:footnote>
  <w:footnote w:id="8">
    <w:p w14:paraId="1BE436ED" w14:textId="77777777" w:rsidR="00DC58C7" w:rsidRPr="001A5885" w:rsidRDefault="00DC58C7" w:rsidP="00732D1A">
      <w:pPr>
        <w:pStyle w:val="FootnoteText"/>
        <w:rPr>
          <w:sz w:val="18"/>
          <w:szCs w:val="18"/>
          <w:lang w:val="hr-HR"/>
        </w:rPr>
      </w:pPr>
      <w:r w:rsidRPr="001A5885">
        <w:rPr>
          <w:rStyle w:val="FootnoteReference"/>
          <w:sz w:val="18"/>
          <w:szCs w:val="18"/>
        </w:rPr>
        <w:footnoteRef/>
      </w:r>
      <w:r w:rsidRPr="001A5885">
        <w:rPr>
          <w:sz w:val="18"/>
          <w:szCs w:val="18"/>
          <w:lang w:val="hr-HR"/>
        </w:rPr>
        <w:t xml:space="preserve"> http://www.sogfbih.ba/</w:t>
      </w:r>
    </w:p>
  </w:footnote>
  <w:footnote w:id="9">
    <w:p w14:paraId="1D1BD174" w14:textId="77777777" w:rsidR="00DC58C7" w:rsidRPr="001A5885" w:rsidRDefault="00DC58C7" w:rsidP="00732D1A">
      <w:pPr>
        <w:pStyle w:val="FootnoteText"/>
        <w:rPr>
          <w:sz w:val="18"/>
          <w:szCs w:val="18"/>
          <w:lang w:val="hr-HR"/>
        </w:rPr>
      </w:pPr>
      <w:r w:rsidRPr="001A5885">
        <w:rPr>
          <w:rStyle w:val="FootnoteReference"/>
          <w:sz w:val="18"/>
          <w:szCs w:val="18"/>
        </w:rPr>
        <w:footnoteRef/>
      </w:r>
      <w:r w:rsidRPr="001A5885">
        <w:rPr>
          <w:sz w:val="18"/>
          <w:szCs w:val="18"/>
          <w:lang w:val="hr-HR"/>
        </w:rPr>
        <w:t xml:space="preserve"> http://www.alvrs.com/v1/index.php?lang=en</w:t>
      </w:r>
    </w:p>
  </w:footnote>
  <w:footnote w:id="10">
    <w:p w14:paraId="4F3F2130" w14:textId="51E715F6" w:rsidR="00DC58C7" w:rsidRPr="001A5885" w:rsidRDefault="00DC58C7" w:rsidP="00732D1A">
      <w:pPr>
        <w:pStyle w:val="FootnoteText"/>
        <w:rPr>
          <w:sz w:val="18"/>
          <w:szCs w:val="18"/>
          <w:lang w:val="hr-HR"/>
        </w:rPr>
      </w:pPr>
      <w:r w:rsidRPr="001A5885">
        <w:rPr>
          <w:rStyle w:val="FootnoteReference"/>
          <w:sz w:val="18"/>
          <w:szCs w:val="18"/>
        </w:rPr>
        <w:footnoteRef/>
      </w:r>
      <w:r w:rsidRPr="001A5885">
        <w:rPr>
          <w:sz w:val="18"/>
          <w:szCs w:val="18"/>
        </w:rPr>
        <w:t xml:space="preserve"> Albania, Bosnia and Herzegovina, Croatia, </w:t>
      </w:r>
      <w:r>
        <w:rPr>
          <w:sz w:val="18"/>
          <w:szCs w:val="18"/>
        </w:rPr>
        <w:t xml:space="preserve">the Republic of North </w:t>
      </w:r>
      <w:r w:rsidRPr="001A5885">
        <w:rPr>
          <w:sz w:val="18"/>
          <w:szCs w:val="18"/>
        </w:rPr>
        <w:t>Macedonia, Montenegro, Serbia and Kosovo</w:t>
      </w:r>
    </w:p>
  </w:footnote>
  <w:footnote w:id="11">
    <w:p w14:paraId="43E9044E" w14:textId="77777777" w:rsidR="00DC58C7" w:rsidRPr="001A5885" w:rsidRDefault="00DC58C7" w:rsidP="00732D1A">
      <w:pPr>
        <w:pStyle w:val="FootnoteText"/>
        <w:rPr>
          <w:sz w:val="18"/>
          <w:szCs w:val="18"/>
          <w:lang w:val="hr-HR"/>
        </w:rPr>
      </w:pPr>
      <w:r w:rsidRPr="001A5885">
        <w:rPr>
          <w:rStyle w:val="FootnoteReference"/>
          <w:sz w:val="18"/>
          <w:szCs w:val="18"/>
        </w:rPr>
        <w:footnoteRef/>
      </w:r>
      <w:r w:rsidRPr="001A5885">
        <w:rPr>
          <w:sz w:val="18"/>
          <w:szCs w:val="18"/>
        </w:rPr>
        <w:t xml:space="preserve"> </w:t>
      </w:r>
      <w:r w:rsidRPr="001A5885">
        <w:rPr>
          <w:sz w:val="18"/>
          <w:szCs w:val="18"/>
          <w:lang w:val="hr-HR"/>
        </w:rPr>
        <w:t>Particularly focusing on CDSER activities as a succesful networking model that already exists but however lacks capacity building in terms of Disaster Risk Reduciton issues which is exactly what could be stregthened through cooperationi with the CCCP</w:t>
      </w:r>
    </w:p>
  </w:footnote>
  <w:footnote w:id="12">
    <w:p w14:paraId="5D570451" w14:textId="77777777" w:rsidR="00DC58C7" w:rsidRPr="001A5885" w:rsidRDefault="00DC58C7" w:rsidP="00732D1A">
      <w:pPr>
        <w:pStyle w:val="FootnoteText"/>
        <w:rPr>
          <w:sz w:val="18"/>
          <w:szCs w:val="18"/>
          <w:lang w:val="hr-HR"/>
        </w:rPr>
      </w:pPr>
      <w:r w:rsidRPr="001A5885">
        <w:rPr>
          <w:rStyle w:val="FootnoteReference"/>
          <w:sz w:val="18"/>
          <w:szCs w:val="18"/>
        </w:rPr>
        <w:footnoteRef/>
      </w:r>
      <w:r w:rsidRPr="001A5885">
        <w:rPr>
          <w:sz w:val="18"/>
          <w:szCs w:val="18"/>
        </w:rPr>
        <w:t xml:space="preserve"> </w:t>
      </w:r>
      <w:r w:rsidRPr="001A5885">
        <w:rPr>
          <w:sz w:val="18"/>
          <w:szCs w:val="18"/>
          <w:lang w:val="hr-HR"/>
        </w:rPr>
        <w:t>Also containing produced material as part of previously implemented regional DRR project the likes of: „Building Capacity in Disaster Risk Reduction through Regional Cooperation and Collaboration in SEE“, „Building Resilience to Disasters in Western Balkans and Turkey“</w:t>
      </w:r>
    </w:p>
    <w:p w14:paraId="6E4D8B6A" w14:textId="77777777" w:rsidR="00DC58C7" w:rsidRPr="00F23AE3" w:rsidRDefault="00DC58C7" w:rsidP="00732D1A">
      <w:pPr>
        <w:pStyle w:val="FootnoteText"/>
        <w:rPr>
          <w:sz w:val="18"/>
          <w:szCs w:val="18"/>
          <w:lang w:val="hr-HR"/>
        </w:rPr>
      </w:pPr>
    </w:p>
  </w:footnote>
  <w:footnote w:id="13">
    <w:p w14:paraId="37EBE485" w14:textId="5E9213EF" w:rsidR="00DC58C7" w:rsidRPr="00372C0A" w:rsidRDefault="00DC58C7" w:rsidP="00372C0A">
      <w:pPr>
        <w:pBdr>
          <w:top w:val="nil"/>
          <w:left w:val="nil"/>
          <w:bottom w:val="nil"/>
          <w:right w:val="nil"/>
          <w:between w:val="nil"/>
        </w:pBdr>
        <w:ind w:hanging="720"/>
        <w:jc w:val="left"/>
        <w:rPr>
          <w:color w:val="000000"/>
          <w:sz w:val="18"/>
          <w:szCs w:val="18"/>
        </w:rPr>
      </w:pPr>
      <w:r w:rsidRPr="00372C0A">
        <w:rPr>
          <w:sz w:val="18"/>
          <w:szCs w:val="18"/>
          <w:vertAlign w:val="superscript"/>
        </w:rPr>
        <w:footnoteRef/>
      </w:r>
      <w:r w:rsidRPr="00372C0A">
        <w:rPr>
          <w:color w:val="000000"/>
          <w:sz w:val="18"/>
          <w:szCs w:val="18"/>
        </w:rPr>
        <w:t xml:space="preserve"> Such laws referring to the duties and obligations of national and local level services in terms of civil protection are not</w:t>
      </w:r>
      <w:r>
        <w:rPr>
          <w:color w:val="000000"/>
          <w:sz w:val="18"/>
          <w:szCs w:val="18"/>
        </w:rPr>
        <w:t xml:space="preserve"> </w:t>
      </w:r>
      <w:r w:rsidRPr="00372C0A">
        <w:rPr>
          <w:color w:val="000000"/>
          <w:sz w:val="18"/>
          <w:szCs w:val="18"/>
        </w:rPr>
        <w:t>necessarily named the same in all the of SEE URBAN countries/territories</w:t>
      </w:r>
    </w:p>
  </w:footnote>
  <w:footnote w:id="14">
    <w:p w14:paraId="59DD47FB" w14:textId="77777777" w:rsidR="00DC58C7" w:rsidRDefault="00DC58C7" w:rsidP="00C45F1E">
      <w:pPr>
        <w:pBdr>
          <w:top w:val="nil"/>
          <w:left w:val="nil"/>
          <w:bottom w:val="nil"/>
          <w:right w:val="nil"/>
          <w:between w:val="nil"/>
        </w:pBdr>
        <w:ind w:hanging="720"/>
        <w:rPr>
          <w:color w:val="000000"/>
          <w:sz w:val="16"/>
          <w:szCs w:val="16"/>
        </w:rPr>
      </w:pPr>
      <w:r>
        <w:rPr>
          <w:vertAlign w:val="superscript"/>
        </w:rPr>
        <w:footnoteRef/>
      </w:r>
      <w:r>
        <w:rPr>
          <w:color w:val="000000"/>
          <w:sz w:val="16"/>
          <w:szCs w:val="16"/>
        </w:rPr>
        <w:t xml:space="preserve"> In the absence of UNDP Croatia which seized with its activities in the 2016.</w:t>
      </w:r>
    </w:p>
  </w:footnote>
  <w:footnote w:id="15">
    <w:p w14:paraId="59419F72" w14:textId="77777777" w:rsidR="00DC58C7" w:rsidRPr="00377A4F" w:rsidRDefault="00DC58C7" w:rsidP="00377A4F">
      <w:pPr>
        <w:pStyle w:val="FootnoteText"/>
        <w:rPr>
          <w:rFonts w:ascii="Times New Roman" w:hAnsi="Times New Roman" w:cs="Times New Roman"/>
          <w:sz w:val="16"/>
          <w:szCs w:val="16"/>
          <w:lang w:val="hr-HR"/>
        </w:rPr>
      </w:pPr>
      <w:r w:rsidRPr="00377A4F">
        <w:rPr>
          <w:rStyle w:val="FootnoteReference"/>
          <w:rFonts w:ascii="Times New Roman" w:hAnsi="Times New Roman" w:cs="Times New Roman"/>
          <w:sz w:val="16"/>
          <w:szCs w:val="16"/>
        </w:rPr>
        <w:footnoteRef/>
      </w:r>
      <w:r w:rsidRPr="00377A4F">
        <w:rPr>
          <w:rFonts w:ascii="Times New Roman" w:hAnsi="Times New Roman" w:cs="Times New Roman"/>
          <w:sz w:val="16"/>
          <w:szCs w:val="16"/>
        </w:rPr>
        <w:t xml:space="preserve"> Roundtable Discussion and Capacity Building Workshop in Podgorica, Montenegro organized in November 2018 were conducted back to back with the same participation so in order to avoid results/statistics overlapping the evaluations and participants recorded were presented only within the evaluation segment targeting respective capacity building workshops</w:t>
      </w:r>
    </w:p>
  </w:footnote>
  <w:footnote w:id="16">
    <w:p w14:paraId="458EB8D9" w14:textId="77777777" w:rsidR="00DC58C7" w:rsidRPr="00377A4F" w:rsidRDefault="00DC58C7" w:rsidP="00377A4F">
      <w:pPr>
        <w:pStyle w:val="FootnoteText"/>
        <w:rPr>
          <w:rFonts w:ascii="Times New Roman" w:hAnsi="Times New Roman" w:cs="Times New Roman"/>
          <w:sz w:val="16"/>
          <w:szCs w:val="16"/>
          <w:lang w:val="hr-HR"/>
        </w:rPr>
      </w:pPr>
      <w:r w:rsidRPr="00377A4F">
        <w:rPr>
          <w:rStyle w:val="FootnoteReference"/>
          <w:rFonts w:ascii="Times New Roman" w:hAnsi="Times New Roman" w:cs="Times New Roman"/>
          <w:sz w:val="16"/>
          <w:szCs w:val="16"/>
        </w:rPr>
        <w:footnoteRef/>
      </w:r>
      <w:r w:rsidRPr="00377A4F">
        <w:rPr>
          <w:rFonts w:ascii="Times New Roman" w:hAnsi="Times New Roman" w:cs="Times New Roman"/>
          <w:sz w:val="16"/>
          <w:szCs w:val="16"/>
        </w:rPr>
        <w:t xml:space="preserve"> Roundtable Discussion and Capacity Building Workshop in Pristina, Kosovo organized in September 2018 were conducted back to back with the same participation so in order to avoid results/statistics overlapping the evaluations and participants recorded were presented only within the evaluation segment targeting respective capacity building workshops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9E6"/>
    <w:multiLevelType w:val="hybridMultilevel"/>
    <w:tmpl w:val="CC50B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40A84"/>
    <w:multiLevelType w:val="hybridMultilevel"/>
    <w:tmpl w:val="285815B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F27D9B"/>
    <w:multiLevelType w:val="hybridMultilevel"/>
    <w:tmpl w:val="C3866B86"/>
    <w:lvl w:ilvl="0" w:tplc="A7A02940">
      <w:start w:val="4"/>
      <w:numFmt w:val="bullet"/>
      <w:lvlText w:val=""/>
      <w:lvlJc w:val="left"/>
      <w:pPr>
        <w:ind w:left="1080" w:hanging="360"/>
      </w:pPr>
      <w:rPr>
        <w:rFonts w:ascii="Symbol" w:eastAsia="Times New Roman" w:hAnsi="Symbol"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DF7B91"/>
    <w:multiLevelType w:val="hybridMultilevel"/>
    <w:tmpl w:val="834EEF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E95392"/>
    <w:multiLevelType w:val="hybridMultilevel"/>
    <w:tmpl w:val="BD3C2E70"/>
    <w:lvl w:ilvl="0" w:tplc="0409000D">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F771DE"/>
    <w:multiLevelType w:val="hybridMultilevel"/>
    <w:tmpl w:val="333E40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4172DE"/>
    <w:multiLevelType w:val="hybridMultilevel"/>
    <w:tmpl w:val="2176F30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64389A"/>
    <w:multiLevelType w:val="multilevel"/>
    <w:tmpl w:val="7B32D3F2"/>
    <w:lvl w:ilvl="0">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15:restartNumberingAfterBreak="0">
    <w:nsid w:val="084209A4"/>
    <w:multiLevelType w:val="hybridMultilevel"/>
    <w:tmpl w:val="0F90702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8CA5596"/>
    <w:multiLevelType w:val="hybridMultilevel"/>
    <w:tmpl w:val="235E26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A23BEB"/>
    <w:multiLevelType w:val="multilevel"/>
    <w:tmpl w:val="25602636"/>
    <w:lvl w:ilvl="0">
      <w:start w:val="1"/>
      <w:numFmt w:val="bullet"/>
      <w:lvlText w:val=""/>
      <w:lvlJc w:val="left"/>
      <w:pPr>
        <w:ind w:left="360" w:hanging="360"/>
      </w:pPr>
      <w:rPr>
        <w:rFonts w:ascii="Wingdings" w:hAnsi="Wingdings" w:hint="default"/>
        <w:vertAlign w:val="baseline"/>
      </w:rPr>
    </w:lvl>
    <w:lvl w:ilvl="1">
      <w:start w:val="1"/>
      <w:numFmt w:val="bullet"/>
      <w:lvlText w:val=""/>
      <w:lvlJc w:val="left"/>
      <w:pPr>
        <w:ind w:left="1080" w:hanging="360"/>
      </w:pPr>
      <w:rPr>
        <w:rFonts w:ascii="Wingdings" w:hAnsi="Wingdings" w:hint="default"/>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0ADA1127"/>
    <w:multiLevelType w:val="multilevel"/>
    <w:tmpl w:val="9B0829D8"/>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0C001DAC"/>
    <w:multiLevelType w:val="hybridMultilevel"/>
    <w:tmpl w:val="828CD6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C0B30B7"/>
    <w:multiLevelType w:val="hybridMultilevel"/>
    <w:tmpl w:val="31922F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C66632B"/>
    <w:multiLevelType w:val="hybridMultilevel"/>
    <w:tmpl w:val="790EA5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E35EF7"/>
    <w:multiLevelType w:val="hybridMultilevel"/>
    <w:tmpl w:val="FFCCCE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FDF1240"/>
    <w:multiLevelType w:val="hybridMultilevel"/>
    <w:tmpl w:val="B544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0807C3"/>
    <w:multiLevelType w:val="hybridMultilevel"/>
    <w:tmpl w:val="16369630"/>
    <w:lvl w:ilvl="0" w:tplc="A6E888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1D01AB4"/>
    <w:multiLevelType w:val="multilevel"/>
    <w:tmpl w:val="314ED0D8"/>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9" w15:restartNumberingAfterBreak="0">
    <w:nsid w:val="16A854AF"/>
    <w:multiLevelType w:val="hybridMultilevel"/>
    <w:tmpl w:val="107494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B7B047D"/>
    <w:multiLevelType w:val="hybridMultilevel"/>
    <w:tmpl w:val="C34A895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D4A65A7"/>
    <w:multiLevelType w:val="hybridMultilevel"/>
    <w:tmpl w:val="DE5C1FEA"/>
    <w:lvl w:ilvl="0" w:tplc="50BA479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A213CB"/>
    <w:multiLevelType w:val="hybridMultilevel"/>
    <w:tmpl w:val="F5685AB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0C309FD"/>
    <w:multiLevelType w:val="hybridMultilevel"/>
    <w:tmpl w:val="9A2C1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1712B6"/>
    <w:multiLevelType w:val="multilevel"/>
    <w:tmpl w:val="B38CB816"/>
    <w:lvl w:ilvl="0">
      <w:start w:val="1"/>
      <w:numFmt w:val="bullet"/>
      <w:lvlText w:val=""/>
      <w:lvlJc w:val="left"/>
      <w:pPr>
        <w:ind w:left="720" w:hanging="360"/>
      </w:pPr>
      <w:rPr>
        <w:rFonts w:ascii="Wingdings" w:hAnsi="Wingdings" w:hint="default"/>
        <w:vertAlign w:val="baseline"/>
      </w:rPr>
    </w:lvl>
    <w:lvl w:ilvl="1">
      <w:start w:val="1"/>
      <w:numFmt w:val="bullet"/>
      <w:lvlText w:val=""/>
      <w:lvlJc w:val="left"/>
      <w:pPr>
        <w:ind w:left="1440" w:hanging="360"/>
      </w:pPr>
      <w:rPr>
        <w:rFonts w:ascii="Wingdings" w:hAnsi="Wingdings"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28EA5189"/>
    <w:multiLevelType w:val="hybridMultilevel"/>
    <w:tmpl w:val="5A2A8E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1D5873"/>
    <w:multiLevelType w:val="hybridMultilevel"/>
    <w:tmpl w:val="008078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F94F24"/>
    <w:multiLevelType w:val="hybridMultilevel"/>
    <w:tmpl w:val="A4CE13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C515C63"/>
    <w:multiLevelType w:val="multilevel"/>
    <w:tmpl w:val="FD3C8E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2F3B38D4"/>
    <w:multiLevelType w:val="hybridMultilevel"/>
    <w:tmpl w:val="CE76FEBC"/>
    <w:lvl w:ilvl="0" w:tplc="0409000D">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2674F63"/>
    <w:multiLevelType w:val="hybridMultilevel"/>
    <w:tmpl w:val="7B9455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271586D"/>
    <w:multiLevelType w:val="hybridMultilevel"/>
    <w:tmpl w:val="2C66C0CE"/>
    <w:lvl w:ilvl="0" w:tplc="D3BED5B8">
      <w:start w:val="1"/>
      <w:numFmt w:val="bullet"/>
      <w:lvlRestart w:val="0"/>
      <w:pStyle w:val="ListBullet"/>
      <w:lvlText w:val=""/>
      <w:lvlJc w:val="left"/>
      <w:pPr>
        <w:tabs>
          <w:tab w:val="num" w:pos="283"/>
        </w:tabs>
        <w:ind w:left="283" w:hanging="283"/>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51F23B7"/>
    <w:multiLevelType w:val="hybridMultilevel"/>
    <w:tmpl w:val="55062F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A95FA6"/>
    <w:multiLevelType w:val="hybridMultilevel"/>
    <w:tmpl w:val="6854CE1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B6C5CCB"/>
    <w:multiLevelType w:val="hybridMultilevel"/>
    <w:tmpl w:val="22DCD980"/>
    <w:lvl w:ilvl="0" w:tplc="041A000B">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5" w15:restartNumberingAfterBreak="0">
    <w:nsid w:val="3D0F2F94"/>
    <w:multiLevelType w:val="multilevel"/>
    <w:tmpl w:val="E0EE9A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3EAC1293"/>
    <w:multiLevelType w:val="multilevel"/>
    <w:tmpl w:val="9B0829D8"/>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3ED072B0"/>
    <w:multiLevelType w:val="multilevel"/>
    <w:tmpl w:val="30549588"/>
    <w:lvl w:ilvl="0">
      <w:start w:val="1"/>
      <w:numFmt w:val="bullet"/>
      <w:lvlText w:val=""/>
      <w:lvlJc w:val="left"/>
      <w:pPr>
        <w:ind w:left="360" w:hanging="360"/>
      </w:pPr>
      <w:rPr>
        <w:rFonts w:ascii="Wingdings" w:hAnsi="Wingdings" w:hint="default"/>
        <w:vertAlign w:val="baseline"/>
      </w:rPr>
    </w:lvl>
    <w:lvl w:ilvl="1">
      <w:start w:val="1"/>
      <w:numFmt w:val="bullet"/>
      <w:lvlText w:val=""/>
      <w:lvlJc w:val="left"/>
      <w:pPr>
        <w:ind w:left="1080" w:hanging="360"/>
      </w:pPr>
      <w:rPr>
        <w:rFonts w:ascii="Wingdings" w:hAnsi="Wingdings" w:hint="default"/>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8" w15:restartNumberingAfterBreak="0">
    <w:nsid w:val="433A4014"/>
    <w:multiLevelType w:val="hybridMultilevel"/>
    <w:tmpl w:val="19F65122"/>
    <w:lvl w:ilvl="0" w:tplc="0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FB23F2"/>
    <w:multiLevelType w:val="hybridMultilevel"/>
    <w:tmpl w:val="594871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EF16E2"/>
    <w:multiLevelType w:val="hybridMultilevel"/>
    <w:tmpl w:val="FD8ECDB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6D77ACA"/>
    <w:multiLevelType w:val="hybridMultilevel"/>
    <w:tmpl w:val="B1824F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8411CCD"/>
    <w:multiLevelType w:val="multilevel"/>
    <w:tmpl w:val="5CB2818A"/>
    <w:lvl w:ilvl="0">
      <w:start w:val="1"/>
      <w:numFmt w:val="bullet"/>
      <w:lvlText w:val="●"/>
      <w:lvlJc w:val="left"/>
      <w:pPr>
        <w:ind w:left="283" w:hanging="283"/>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4865139C"/>
    <w:multiLevelType w:val="hybridMultilevel"/>
    <w:tmpl w:val="EF30C3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F275DE"/>
    <w:multiLevelType w:val="hybridMultilevel"/>
    <w:tmpl w:val="A9D4A79E"/>
    <w:lvl w:ilvl="0" w:tplc="8B7489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CD47BB"/>
    <w:multiLevelType w:val="multilevel"/>
    <w:tmpl w:val="05BE8D9E"/>
    <w:lvl w:ilvl="0">
      <w:start w:val="1"/>
      <w:numFmt w:val="bullet"/>
      <w:lvlText w:val=""/>
      <w:lvlJc w:val="left"/>
      <w:pPr>
        <w:ind w:left="360" w:hanging="360"/>
      </w:pPr>
      <w:rPr>
        <w:rFonts w:ascii="Wingdings" w:hAnsi="Wingdings" w:hint="default"/>
        <w:vertAlign w:val="baseline"/>
      </w:rPr>
    </w:lvl>
    <w:lvl w:ilvl="1">
      <w:start w:val="1"/>
      <w:numFmt w:val="bullet"/>
      <w:lvlText w:val="o"/>
      <w:lvlJc w:val="left"/>
      <w:pPr>
        <w:ind w:left="1080" w:hanging="360"/>
      </w:pPr>
      <w:rPr>
        <w:rFonts w:ascii="Courier New" w:hAnsi="Courier New" w:cs="Courier New" w:hint="default"/>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6" w15:restartNumberingAfterBreak="0">
    <w:nsid w:val="4C6B5A86"/>
    <w:multiLevelType w:val="hybridMultilevel"/>
    <w:tmpl w:val="23A00E7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8A084B"/>
    <w:multiLevelType w:val="hybridMultilevel"/>
    <w:tmpl w:val="DC60EE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8A6D20"/>
    <w:multiLevelType w:val="multilevel"/>
    <w:tmpl w:val="845650D6"/>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9" w15:restartNumberingAfterBreak="0">
    <w:nsid w:val="4E4B65E4"/>
    <w:multiLevelType w:val="hybridMultilevel"/>
    <w:tmpl w:val="FFAC0ACA"/>
    <w:lvl w:ilvl="0" w:tplc="0368ED3E">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F0E0E52"/>
    <w:multiLevelType w:val="multilevel"/>
    <w:tmpl w:val="1F242F92"/>
    <w:lvl w:ilvl="0">
      <w:start w:val="1"/>
      <w:numFmt w:val="decimal"/>
      <w:lvlText w:val="%1."/>
      <w:lvlJc w:val="left"/>
      <w:pPr>
        <w:ind w:left="1440" w:hanging="360"/>
      </w:pPr>
      <w:rPr>
        <w:vertAlign w:val="baseline"/>
      </w:rPr>
    </w:lvl>
    <w:lvl w:ilvl="1">
      <w:start w:val="1"/>
      <w:numFmt w:val="decimal"/>
      <w:lvlText w:val="%1.%2."/>
      <w:lvlJc w:val="left"/>
      <w:pPr>
        <w:ind w:left="1800" w:hanging="72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520" w:hanging="1440"/>
      </w:pPr>
      <w:rPr>
        <w:vertAlign w:val="baseline"/>
      </w:rPr>
    </w:lvl>
    <w:lvl w:ilvl="6">
      <w:start w:val="1"/>
      <w:numFmt w:val="decimal"/>
      <w:lvlText w:val="%1.%2.%3.%4.%5.%6.%7."/>
      <w:lvlJc w:val="left"/>
      <w:pPr>
        <w:ind w:left="2880" w:hanging="1800"/>
      </w:pPr>
      <w:rPr>
        <w:vertAlign w:val="baseline"/>
      </w:rPr>
    </w:lvl>
    <w:lvl w:ilvl="7">
      <w:start w:val="1"/>
      <w:numFmt w:val="decimal"/>
      <w:lvlText w:val="%1.%2.%3.%4.%5.%6.%7.%8."/>
      <w:lvlJc w:val="left"/>
      <w:pPr>
        <w:ind w:left="2880" w:hanging="1800"/>
      </w:pPr>
      <w:rPr>
        <w:vertAlign w:val="baseline"/>
      </w:rPr>
    </w:lvl>
    <w:lvl w:ilvl="8">
      <w:start w:val="1"/>
      <w:numFmt w:val="decimal"/>
      <w:lvlText w:val="%1.%2.%3.%4.%5.%6.%7.%8.%9."/>
      <w:lvlJc w:val="left"/>
      <w:pPr>
        <w:ind w:left="3240" w:hanging="2160"/>
      </w:pPr>
      <w:rPr>
        <w:vertAlign w:val="baseline"/>
      </w:rPr>
    </w:lvl>
  </w:abstractNum>
  <w:abstractNum w:abstractNumId="51" w15:restartNumberingAfterBreak="0">
    <w:nsid w:val="4FE67E24"/>
    <w:multiLevelType w:val="hybridMultilevel"/>
    <w:tmpl w:val="1B4CBA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5EA3C45"/>
    <w:multiLevelType w:val="hybridMultilevel"/>
    <w:tmpl w:val="D40C8D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DC1EF1"/>
    <w:multiLevelType w:val="hybridMultilevel"/>
    <w:tmpl w:val="8AB4A3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D6531E9"/>
    <w:multiLevelType w:val="hybridMultilevel"/>
    <w:tmpl w:val="48A687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E95B7B"/>
    <w:multiLevelType w:val="hybridMultilevel"/>
    <w:tmpl w:val="70A020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55F4695"/>
    <w:multiLevelType w:val="hybridMultilevel"/>
    <w:tmpl w:val="FCE815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1247BF"/>
    <w:multiLevelType w:val="hybridMultilevel"/>
    <w:tmpl w:val="5700271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A731115"/>
    <w:multiLevelType w:val="hybridMultilevel"/>
    <w:tmpl w:val="CB38CD94"/>
    <w:lvl w:ilvl="0" w:tplc="13C6DA64">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59" w15:restartNumberingAfterBreak="0">
    <w:nsid w:val="6AAE73BB"/>
    <w:multiLevelType w:val="multilevel"/>
    <w:tmpl w:val="8D882B3A"/>
    <w:lvl w:ilvl="0">
      <w:start w:val="1"/>
      <w:numFmt w:val="decimal"/>
      <w:pStyle w:val="Heading1"/>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6B062672"/>
    <w:multiLevelType w:val="hybridMultilevel"/>
    <w:tmpl w:val="84DA0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B06ED4"/>
    <w:multiLevelType w:val="multilevel"/>
    <w:tmpl w:val="21BA5502"/>
    <w:lvl w:ilvl="0">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2" w15:restartNumberingAfterBreak="0">
    <w:nsid w:val="6F6C5F65"/>
    <w:multiLevelType w:val="hybridMultilevel"/>
    <w:tmpl w:val="FBB844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2296422"/>
    <w:multiLevelType w:val="hybridMultilevel"/>
    <w:tmpl w:val="8B90B3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2C1358B"/>
    <w:multiLevelType w:val="multilevel"/>
    <w:tmpl w:val="C2ACDFAE"/>
    <w:lvl w:ilvl="0">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5" w15:restartNumberingAfterBreak="0">
    <w:nsid w:val="761F63E8"/>
    <w:multiLevelType w:val="multilevel"/>
    <w:tmpl w:val="E9482EB4"/>
    <w:lvl w:ilvl="0">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6" w15:restartNumberingAfterBreak="0">
    <w:nsid w:val="78385756"/>
    <w:multiLevelType w:val="hybridMultilevel"/>
    <w:tmpl w:val="3BFC9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752180"/>
    <w:multiLevelType w:val="hybridMultilevel"/>
    <w:tmpl w:val="EAEE6D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A810517"/>
    <w:multiLevelType w:val="hybridMultilevel"/>
    <w:tmpl w:val="D8640E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BD7BAD"/>
    <w:multiLevelType w:val="hybridMultilevel"/>
    <w:tmpl w:val="6128BA54"/>
    <w:lvl w:ilvl="0" w:tplc="3ED8447A">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0" w15:restartNumberingAfterBreak="0">
    <w:nsid w:val="7C6E61F0"/>
    <w:multiLevelType w:val="hybridMultilevel"/>
    <w:tmpl w:val="227E81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E6E1EC1"/>
    <w:multiLevelType w:val="hybridMultilevel"/>
    <w:tmpl w:val="439C1502"/>
    <w:lvl w:ilvl="0" w:tplc="0840B81A">
      <w:start w:val="4"/>
      <w:numFmt w:val="bullet"/>
      <w:lvlText w:val=""/>
      <w:lvlJc w:val="left"/>
      <w:pPr>
        <w:ind w:left="1440" w:hanging="360"/>
      </w:pPr>
      <w:rPr>
        <w:rFonts w:ascii="Symbol" w:eastAsia="Times New Roman" w:hAnsi="Symbol" w:cs="Times New Roman"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0"/>
  </w:num>
  <w:num w:numId="2">
    <w:abstractNumId w:val="41"/>
  </w:num>
  <w:num w:numId="3">
    <w:abstractNumId w:val="67"/>
  </w:num>
  <w:num w:numId="4">
    <w:abstractNumId w:val="51"/>
  </w:num>
  <w:num w:numId="5">
    <w:abstractNumId w:val="6"/>
  </w:num>
  <w:num w:numId="6">
    <w:abstractNumId w:val="12"/>
  </w:num>
  <w:num w:numId="7">
    <w:abstractNumId w:val="10"/>
  </w:num>
  <w:num w:numId="8">
    <w:abstractNumId w:val="14"/>
  </w:num>
  <w:num w:numId="9">
    <w:abstractNumId w:val="46"/>
  </w:num>
  <w:num w:numId="10">
    <w:abstractNumId w:val="64"/>
  </w:num>
  <w:num w:numId="11">
    <w:abstractNumId w:val="7"/>
  </w:num>
  <w:num w:numId="12">
    <w:abstractNumId w:val="65"/>
  </w:num>
  <w:num w:numId="13">
    <w:abstractNumId w:val="61"/>
  </w:num>
  <w:num w:numId="14">
    <w:abstractNumId w:val="36"/>
  </w:num>
  <w:num w:numId="15">
    <w:abstractNumId w:val="11"/>
  </w:num>
  <w:num w:numId="16">
    <w:abstractNumId w:val="24"/>
  </w:num>
  <w:num w:numId="17">
    <w:abstractNumId w:val="32"/>
  </w:num>
  <w:num w:numId="18">
    <w:abstractNumId w:val="52"/>
  </w:num>
  <w:num w:numId="19">
    <w:abstractNumId w:val="28"/>
  </w:num>
  <w:num w:numId="20">
    <w:abstractNumId w:val="42"/>
  </w:num>
  <w:num w:numId="21">
    <w:abstractNumId w:val="62"/>
  </w:num>
  <w:num w:numId="22">
    <w:abstractNumId w:val="21"/>
  </w:num>
  <w:num w:numId="23">
    <w:abstractNumId w:val="57"/>
  </w:num>
  <w:num w:numId="24">
    <w:abstractNumId w:val="15"/>
  </w:num>
  <w:num w:numId="25">
    <w:abstractNumId w:val="16"/>
  </w:num>
  <w:num w:numId="26">
    <w:abstractNumId w:val="34"/>
  </w:num>
  <w:num w:numId="27">
    <w:abstractNumId w:val="68"/>
  </w:num>
  <w:num w:numId="28">
    <w:abstractNumId w:val="56"/>
  </w:num>
  <w:num w:numId="29">
    <w:abstractNumId w:val="35"/>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num>
  <w:num w:numId="44">
    <w:abstractNumId w:val="0"/>
  </w:num>
  <w:num w:numId="45">
    <w:abstractNumId w:val="59"/>
  </w:num>
  <w:num w:numId="46">
    <w:abstractNumId w:val="45"/>
  </w:num>
  <w:num w:numId="47">
    <w:abstractNumId w:val="37"/>
  </w:num>
  <w:num w:numId="48">
    <w:abstractNumId w:val="4"/>
  </w:num>
  <w:num w:numId="49">
    <w:abstractNumId w:val="30"/>
  </w:num>
  <w:num w:numId="50">
    <w:abstractNumId w:val="9"/>
  </w:num>
  <w:num w:numId="51">
    <w:abstractNumId w:val="3"/>
  </w:num>
  <w:num w:numId="52">
    <w:abstractNumId w:val="25"/>
  </w:num>
  <w:num w:numId="53">
    <w:abstractNumId w:val="29"/>
  </w:num>
  <w:num w:numId="54">
    <w:abstractNumId w:val="53"/>
  </w:num>
  <w:num w:numId="55">
    <w:abstractNumId w:val="26"/>
  </w:num>
  <w:num w:numId="56">
    <w:abstractNumId w:val="47"/>
  </w:num>
  <w:num w:numId="57">
    <w:abstractNumId w:val="43"/>
  </w:num>
  <w:num w:numId="58">
    <w:abstractNumId w:val="66"/>
  </w:num>
  <w:num w:numId="59">
    <w:abstractNumId w:val="38"/>
  </w:num>
  <w:num w:numId="60">
    <w:abstractNumId w:val="44"/>
  </w:num>
  <w:num w:numId="61">
    <w:abstractNumId w:val="17"/>
  </w:num>
  <w:num w:numId="62">
    <w:abstractNumId w:val="69"/>
  </w:num>
  <w:num w:numId="63">
    <w:abstractNumId w:val="54"/>
  </w:num>
  <w:num w:numId="64">
    <w:abstractNumId w:val="23"/>
  </w:num>
  <w:num w:numId="65">
    <w:abstractNumId w:val="27"/>
  </w:num>
  <w:num w:numId="66">
    <w:abstractNumId w:val="18"/>
  </w:num>
  <w:num w:numId="67">
    <w:abstractNumId w:val="48"/>
  </w:num>
  <w:num w:numId="68">
    <w:abstractNumId w:val="13"/>
  </w:num>
  <w:num w:numId="69">
    <w:abstractNumId w:val="8"/>
  </w:num>
  <w:num w:numId="70">
    <w:abstractNumId w:val="1"/>
  </w:num>
  <w:num w:numId="71">
    <w:abstractNumId w:val="63"/>
  </w:num>
  <w:num w:numId="72">
    <w:abstractNumId w:val="39"/>
  </w:num>
  <w:num w:numId="73">
    <w:abstractNumId w:val="20"/>
  </w:num>
  <w:num w:numId="74">
    <w:abstractNumId w:val="55"/>
  </w:num>
  <w:num w:numId="75">
    <w:abstractNumId w:val="70"/>
  </w:num>
  <w:num w:numId="76">
    <w:abstractNumId w:val="22"/>
  </w:num>
  <w:num w:numId="77">
    <w:abstractNumId w:val="19"/>
  </w:num>
  <w:num w:numId="78">
    <w:abstractNumId w:val="5"/>
  </w:num>
  <w:num w:numId="79">
    <w:abstractNumId w:val="33"/>
  </w:num>
  <w:num w:numId="80">
    <w:abstractNumId w:val="40"/>
  </w:num>
  <w:num w:numId="81">
    <w:abstractNumId w:val="60"/>
  </w:num>
  <w:num w:numId="82">
    <w:abstractNumId w:val="58"/>
  </w:num>
  <w:num w:numId="83">
    <w:abstractNumId w:val="49"/>
  </w:num>
  <w:num w:numId="84">
    <w:abstractNumId w:val="71"/>
  </w:num>
  <w:num w:numId="85">
    <w:abstractNumId w:val="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64"/>
    <w:rsid w:val="00000F84"/>
    <w:rsid w:val="00001414"/>
    <w:rsid w:val="000024C5"/>
    <w:rsid w:val="00002994"/>
    <w:rsid w:val="00002F0B"/>
    <w:rsid w:val="000034EB"/>
    <w:rsid w:val="000037BA"/>
    <w:rsid w:val="0000425B"/>
    <w:rsid w:val="0000606B"/>
    <w:rsid w:val="000067DE"/>
    <w:rsid w:val="0000785A"/>
    <w:rsid w:val="0001071E"/>
    <w:rsid w:val="00010C84"/>
    <w:rsid w:val="00012591"/>
    <w:rsid w:val="00015EF5"/>
    <w:rsid w:val="00016448"/>
    <w:rsid w:val="00017B5A"/>
    <w:rsid w:val="00017FBD"/>
    <w:rsid w:val="000200E9"/>
    <w:rsid w:val="00020169"/>
    <w:rsid w:val="00020FA1"/>
    <w:rsid w:val="0002143C"/>
    <w:rsid w:val="000228EA"/>
    <w:rsid w:val="00023E22"/>
    <w:rsid w:val="000273BD"/>
    <w:rsid w:val="00030FF7"/>
    <w:rsid w:val="00031132"/>
    <w:rsid w:val="00032035"/>
    <w:rsid w:val="00032584"/>
    <w:rsid w:val="000333AD"/>
    <w:rsid w:val="000362DF"/>
    <w:rsid w:val="00040767"/>
    <w:rsid w:val="000439B7"/>
    <w:rsid w:val="00044607"/>
    <w:rsid w:val="00046DBF"/>
    <w:rsid w:val="0004780F"/>
    <w:rsid w:val="000546BD"/>
    <w:rsid w:val="00054995"/>
    <w:rsid w:val="00054BA4"/>
    <w:rsid w:val="00055A5D"/>
    <w:rsid w:val="00057307"/>
    <w:rsid w:val="00057703"/>
    <w:rsid w:val="00060D32"/>
    <w:rsid w:val="00061F70"/>
    <w:rsid w:val="000630F9"/>
    <w:rsid w:val="000639A7"/>
    <w:rsid w:val="000703C7"/>
    <w:rsid w:val="00070674"/>
    <w:rsid w:val="00070CA6"/>
    <w:rsid w:val="00071248"/>
    <w:rsid w:val="00071795"/>
    <w:rsid w:val="00071B75"/>
    <w:rsid w:val="00071D7F"/>
    <w:rsid w:val="000723AB"/>
    <w:rsid w:val="0007472F"/>
    <w:rsid w:val="000747BD"/>
    <w:rsid w:val="00075810"/>
    <w:rsid w:val="0008029F"/>
    <w:rsid w:val="0008394B"/>
    <w:rsid w:val="00086C8C"/>
    <w:rsid w:val="000904E0"/>
    <w:rsid w:val="00092409"/>
    <w:rsid w:val="000941E9"/>
    <w:rsid w:val="000973AA"/>
    <w:rsid w:val="00097947"/>
    <w:rsid w:val="00097AF3"/>
    <w:rsid w:val="000A0094"/>
    <w:rsid w:val="000A0181"/>
    <w:rsid w:val="000A0DD2"/>
    <w:rsid w:val="000A1158"/>
    <w:rsid w:val="000A188D"/>
    <w:rsid w:val="000A1E9D"/>
    <w:rsid w:val="000A40E6"/>
    <w:rsid w:val="000A78EC"/>
    <w:rsid w:val="000B12B5"/>
    <w:rsid w:val="000B259F"/>
    <w:rsid w:val="000B3CE0"/>
    <w:rsid w:val="000B4BAF"/>
    <w:rsid w:val="000B615F"/>
    <w:rsid w:val="000B6221"/>
    <w:rsid w:val="000B7FBA"/>
    <w:rsid w:val="000C0781"/>
    <w:rsid w:val="000C2012"/>
    <w:rsid w:val="000C2847"/>
    <w:rsid w:val="000C2C67"/>
    <w:rsid w:val="000C2C68"/>
    <w:rsid w:val="000C46D2"/>
    <w:rsid w:val="000C497C"/>
    <w:rsid w:val="000C694C"/>
    <w:rsid w:val="000C7CC9"/>
    <w:rsid w:val="000D173E"/>
    <w:rsid w:val="000D1910"/>
    <w:rsid w:val="000D1E5D"/>
    <w:rsid w:val="000D2C29"/>
    <w:rsid w:val="000D5317"/>
    <w:rsid w:val="000D7575"/>
    <w:rsid w:val="000D7D6F"/>
    <w:rsid w:val="000D7D85"/>
    <w:rsid w:val="000E0F4D"/>
    <w:rsid w:val="000E6B36"/>
    <w:rsid w:val="000F53D7"/>
    <w:rsid w:val="000F7D02"/>
    <w:rsid w:val="001001C2"/>
    <w:rsid w:val="00102639"/>
    <w:rsid w:val="001042C3"/>
    <w:rsid w:val="00104F1E"/>
    <w:rsid w:val="00104F2F"/>
    <w:rsid w:val="00105CA2"/>
    <w:rsid w:val="00106432"/>
    <w:rsid w:val="001108D5"/>
    <w:rsid w:val="00112FE2"/>
    <w:rsid w:val="00113306"/>
    <w:rsid w:val="00113BDC"/>
    <w:rsid w:val="00115389"/>
    <w:rsid w:val="00116456"/>
    <w:rsid w:val="0011656A"/>
    <w:rsid w:val="00122B0B"/>
    <w:rsid w:val="00123A65"/>
    <w:rsid w:val="00123E5D"/>
    <w:rsid w:val="00124C9E"/>
    <w:rsid w:val="001259DC"/>
    <w:rsid w:val="001262D4"/>
    <w:rsid w:val="00126AF6"/>
    <w:rsid w:val="00130741"/>
    <w:rsid w:val="00130CCB"/>
    <w:rsid w:val="00132519"/>
    <w:rsid w:val="0013432A"/>
    <w:rsid w:val="00135B84"/>
    <w:rsid w:val="00135BDE"/>
    <w:rsid w:val="001412EB"/>
    <w:rsid w:val="00142C73"/>
    <w:rsid w:val="00150C76"/>
    <w:rsid w:val="00153099"/>
    <w:rsid w:val="00153C3D"/>
    <w:rsid w:val="0015647E"/>
    <w:rsid w:val="00163F5D"/>
    <w:rsid w:val="00165566"/>
    <w:rsid w:val="00165F47"/>
    <w:rsid w:val="00166A21"/>
    <w:rsid w:val="00174AC6"/>
    <w:rsid w:val="001751B2"/>
    <w:rsid w:val="00175749"/>
    <w:rsid w:val="001772F5"/>
    <w:rsid w:val="00177B16"/>
    <w:rsid w:val="00181DDE"/>
    <w:rsid w:val="00182917"/>
    <w:rsid w:val="001832BE"/>
    <w:rsid w:val="00185E73"/>
    <w:rsid w:val="00187259"/>
    <w:rsid w:val="001906A1"/>
    <w:rsid w:val="001906B2"/>
    <w:rsid w:val="001907B1"/>
    <w:rsid w:val="00192B21"/>
    <w:rsid w:val="00194F6B"/>
    <w:rsid w:val="00195322"/>
    <w:rsid w:val="00196950"/>
    <w:rsid w:val="001A501D"/>
    <w:rsid w:val="001A53CE"/>
    <w:rsid w:val="001A5885"/>
    <w:rsid w:val="001A5FBC"/>
    <w:rsid w:val="001A64F8"/>
    <w:rsid w:val="001B00CA"/>
    <w:rsid w:val="001B0444"/>
    <w:rsid w:val="001B0B09"/>
    <w:rsid w:val="001B1430"/>
    <w:rsid w:val="001B27B9"/>
    <w:rsid w:val="001B2B82"/>
    <w:rsid w:val="001B67A0"/>
    <w:rsid w:val="001B738C"/>
    <w:rsid w:val="001B73E5"/>
    <w:rsid w:val="001C0980"/>
    <w:rsid w:val="001C2C8C"/>
    <w:rsid w:val="001C3965"/>
    <w:rsid w:val="001C6320"/>
    <w:rsid w:val="001C6449"/>
    <w:rsid w:val="001C7654"/>
    <w:rsid w:val="001D12D2"/>
    <w:rsid w:val="001D3587"/>
    <w:rsid w:val="001D3829"/>
    <w:rsid w:val="001D3F8F"/>
    <w:rsid w:val="001D45BD"/>
    <w:rsid w:val="001D5AEB"/>
    <w:rsid w:val="001D5C43"/>
    <w:rsid w:val="001D6A81"/>
    <w:rsid w:val="001E0A3F"/>
    <w:rsid w:val="001E1328"/>
    <w:rsid w:val="001E21A2"/>
    <w:rsid w:val="001E2F1C"/>
    <w:rsid w:val="001E3955"/>
    <w:rsid w:val="001E5627"/>
    <w:rsid w:val="001E6536"/>
    <w:rsid w:val="001E67F6"/>
    <w:rsid w:val="001F37C8"/>
    <w:rsid w:val="001F435B"/>
    <w:rsid w:val="001F5398"/>
    <w:rsid w:val="001F57D6"/>
    <w:rsid w:val="001F5858"/>
    <w:rsid w:val="001F6154"/>
    <w:rsid w:val="002016DC"/>
    <w:rsid w:val="0020244B"/>
    <w:rsid w:val="00204397"/>
    <w:rsid w:val="00204A24"/>
    <w:rsid w:val="00204CD6"/>
    <w:rsid w:val="00207BB0"/>
    <w:rsid w:val="002100F0"/>
    <w:rsid w:val="00210569"/>
    <w:rsid w:val="00211CFE"/>
    <w:rsid w:val="00211D84"/>
    <w:rsid w:val="00213652"/>
    <w:rsid w:val="00213B8C"/>
    <w:rsid w:val="002176B8"/>
    <w:rsid w:val="00220877"/>
    <w:rsid w:val="00222F63"/>
    <w:rsid w:val="00226AE4"/>
    <w:rsid w:val="00232D8D"/>
    <w:rsid w:val="002330D4"/>
    <w:rsid w:val="00233388"/>
    <w:rsid w:val="0023370C"/>
    <w:rsid w:val="00233FCA"/>
    <w:rsid w:val="0023412C"/>
    <w:rsid w:val="0023432D"/>
    <w:rsid w:val="002351DB"/>
    <w:rsid w:val="00235FE5"/>
    <w:rsid w:val="00240665"/>
    <w:rsid w:val="00240675"/>
    <w:rsid w:val="00240C4C"/>
    <w:rsid w:val="00241865"/>
    <w:rsid w:val="0024427B"/>
    <w:rsid w:val="00244F27"/>
    <w:rsid w:val="0024563E"/>
    <w:rsid w:val="00246ECA"/>
    <w:rsid w:val="00247040"/>
    <w:rsid w:val="002503FC"/>
    <w:rsid w:val="002519D9"/>
    <w:rsid w:val="00252391"/>
    <w:rsid w:val="00252D29"/>
    <w:rsid w:val="0025389F"/>
    <w:rsid w:val="00256112"/>
    <w:rsid w:val="0025621F"/>
    <w:rsid w:val="002564DC"/>
    <w:rsid w:val="00257E5C"/>
    <w:rsid w:val="002602E3"/>
    <w:rsid w:val="00261341"/>
    <w:rsid w:val="002651CF"/>
    <w:rsid w:val="002675D5"/>
    <w:rsid w:val="0026765C"/>
    <w:rsid w:val="00271DDA"/>
    <w:rsid w:val="0027222A"/>
    <w:rsid w:val="0027234F"/>
    <w:rsid w:val="00272A7B"/>
    <w:rsid w:val="002747A1"/>
    <w:rsid w:val="002752C6"/>
    <w:rsid w:val="002828B3"/>
    <w:rsid w:val="00282F26"/>
    <w:rsid w:val="00283CAC"/>
    <w:rsid w:val="00284256"/>
    <w:rsid w:val="00292C13"/>
    <w:rsid w:val="00292E5A"/>
    <w:rsid w:val="0029518D"/>
    <w:rsid w:val="002979C9"/>
    <w:rsid w:val="002A02CD"/>
    <w:rsid w:val="002A03F5"/>
    <w:rsid w:val="002A188D"/>
    <w:rsid w:val="002A383F"/>
    <w:rsid w:val="002A3A63"/>
    <w:rsid w:val="002A4EB3"/>
    <w:rsid w:val="002A7CB0"/>
    <w:rsid w:val="002A7F90"/>
    <w:rsid w:val="002B047F"/>
    <w:rsid w:val="002B09F9"/>
    <w:rsid w:val="002B27E9"/>
    <w:rsid w:val="002B35CA"/>
    <w:rsid w:val="002B36C3"/>
    <w:rsid w:val="002B5119"/>
    <w:rsid w:val="002C1C83"/>
    <w:rsid w:val="002C2FED"/>
    <w:rsid w:val="002C4EC5"/>
    <w:rsid w:val="002C6242"/>
    <w:rsid w:val="002C6AD0"/>
    <w:rsid w:val="002D1A22"/>
    <w:rsid w:val="002D2F91"/>
    <w:rsid w:val="002D3A75"/>
    <w:rsid w:val="002D45DF"/>
    <w:rsid w:val="002D547B"/>
    <w:rsid w:val="002D71EF"/>
    <w:rsid w:val="002E040A"/>
    <w:rsid w:val="002E0674"/>
    <w:rsid w:val="002E0706"/>
    <w:rsid w:val="002E0FCB"/>
    <w:rsid w:val="002E3187"/>
    <w:rsid w:val="002F0C19"/>
    <w:rsid w:val="002F1F0E"/>
    <w:rsid w:val="002F2232"/>
    <w:rsid w:val="002F41E8"/>
    <w:rsid w:val="002F6996"/>
    <w:rsid w:val="002F7F24"/>
    <w:rsid w:val="003014DA"/>
    <w:rsid w:val="0030201E"/>
    <w:rsid w:val="00302E5A"/>
    <w:rsid w:val="00302FDA"/>
    <w:rsid w:val="00304C2D"/>
    <w:rsid w:val="00307CF6"/>
    <w:rsid w:val="003114C4"/>
    <w:rsid w:val="00315752"/>
    <w:rsid w:val="0031588B"/>
    <w:rsid w:val="0031662C"/>
    <w:rsid w:val="00320541"/>
    <w:rsid w:val="003217F5"/>
    <w:rsid w:val="003227E8"/>
    <w:rsid w:val="003228AB"/>
    <w:rsid w:val="003235EA"/>
    <w:rsid w:val="00323A60"/>
    <w:rsid w:val="0032470F"/>
    <w:rsid w:val="00325A13"/>
    <w:rsid w:val="00330BF6"/>
    <w:rsid w:val="003318C0"/>
    <w:rsid w:val="00332599"/>
    <w:rsid w:val="00332D66"/>
    <w:rsid w:val="00335226"/>
    <w:rsid w:val="00335440"/>
    <w:rsid w:val="00335FA9"/>
    <w:rsid w:val="0033617C"/>
    <w:rsid w:val="00336403"/>
    <w:rsid w:val="003370B6"/>
    <w:rsid w:val="003370E1"/>
    <w:rsid w:val="003400C4"/>
    <w:rsid w:val="003407B2"/>
    <w:rsid w:val="003419C1"/>
    <w:rsid w:val="00342E7C"/>
    <w:rsid w:val="00344392"/>
    <w:rsid w:val="00345D89"/>
    <w:rsid w:val="0034638B"/>
    <w:rsid w:val="00346511"/>
    <w:rsid w:val="00350140"/>
    <w:rsid w:val="003501F2"/>
    <w:rsid w:val="003515C2"/>
    <w:rsid w:val="00351C11"/>
    <w:rsid w:val="00353808"/>
    <w:rsid w:val="00353D27"/>
    <w:rsid w:val="00354DAD"/>
    <w:rsid w:val="00355219"/>
    <w:rsid w:val="00355B6C"/>
    <w:rsid w:val="00355C54"/>
    <w:rsid w:val="003567A1"/>
    <w:rsid w:val="003575F5"/>
    <w:rsid w:val="00357FEF"/>
    <w:rsid w:val="00360FA3"/>
    <w:rsid w:val="00361FC8"/>
    <w:rsid w:val="003620D5"/>
    <w:rsid w:val="00363AD5"/>
    <w:rsid w:val="00363D24"/>
    <w:rsid w:val="00364D5E"/>
    <w:rsid w:val="00365403"/>
    <w:rsid w:val="00366378"/>
    <w:rsid w:val="00366CEA"/>
    <w:rsid w:val="003727CE"/>
    <w:rsid w:val="00372C0A"/>
    <w:rsid w:val="003738DA"/>
    <w:rsid w:val="00375F3C"/>
    <w:rsid w:val="00376975"/>
    <w:rsid w:val="00377A4F"/>
    <w:rsid w:val="003802CB"/>
    <w:rsid w:val="00380B01"/>
    <w:rsid w:val="00383202"/>
    <w:rsid w:val="00387729"/>
    <w:rsid w:val="00387919"/>
    <w:rsid w:val="003912C0"/>
    <w:rsid w:val="00392A5C"/>
    <w:rsid w:val="0039455C"/>
    <w:rsid w:val="003947D2"/>
    <w:rsid w:val="003A1513"/>
    <w:rsid w:val="003A1B51"/>
    <w:rsid w:val="003A3DF6"/>
    <w:rsid w:val="003A4676"/>
    <w:rsid w:val="003A647D"/>
    <w:rsid w:val="003A6979"/>
    <w:rsid w:val="003A75E3"/>
    <w:rsid w:val="003B21F7"/>
    <w:rsid w:val="003B30B3"/>
    <w:rsid w:val="003B3A5C"/>
    <w:rsid w:val="003B423C"/>
    <w:rsid w:val="003B4FDC"/>
    <w:rsid w:val="003B5F2D"/>
    <w:rsid w:val="003B68B9"/>
    <w:rsid w:val="003B69D9"/>
    <w:rsid w:val="003B7057"/>
    <w:rsid w:val="003C29A0"/>
    <w:rsid w:val="003C468A"/>
    <w:rsid w:val="003C6141"/>
    <w:rsid w:val="003C7F43"/>
    <w:rsid w:val="003D2668"/>
    <w:rsid w:val="003D3860"/>
    <w:rsid w:val="003E03E0"/>
    <w:rsid w:val="003E260F"/>
    <w:rsid w:val="003E2C15"/>
    <w:rsid w:val="003E31CE"/>
    <w:rsid w:val="003E4045"/>
    <w:rsid w:val="003E5A94"/>
    <w:rsid w:val="003F119E"/>
    <w:rsid w:val="003F2705"/>
    <w:rsid w:val="003F27F5"/>
    <w:rsid w:val="003F5343"/>
    <w:rsid w:val="003F5D71"/>
    <w:rsid w:val="003F5DC1"/>
    <w:rsid w:val="003F6256"/>
    <w:rsid w:val="003F76C3"/>
    <w:rsid w:val="003F7D00"/>
    <w:rsid w:val="00401933"/>
    <w:rsid w:val="00403C7C"/>
    <w:rsid w:val="0041192B"/>
    <w:rsid w:val="00414C33"/>
    <w:rsid w:val="0041654F"/>
    <w:rsid w:val="004167D5"/>
    <w:rsid w:val="00416A37"/>
    <w:rsid w:val="00421A22"/>
    <w:rsid w:val="00421A4A"/>
    <w:rsid w:val="004221C5"/>
    <w:rsid w:val="00422819"/>
    <w:rsid w:val="0042327A"/>
    <w:rsid w:val="0042444E"/>
    <w:rsid w:val="00424C5A"/>
    <w:rsid w:val="00425000"/>
    <w:rsid w:val="00425517"/>
    <w:rsid w:val="0042576F"/>
    <w:rsid w:val="00426FE1"/>
    <w:rsid w:val="0042725B"/>
    <w:rsid w:val="00431523"/>
    <w:rsid w:val="004323CA"/>
    <w:rsid w:val="00432743"/>
    <w:rsid w:val="004347F3"/>
    <w:rsid w:val="00434D41"/>
    <w:rsid w:val="00434ECA"/>
    <w:rsid w:val="0043599A"/>
    <w:rsid w:val="00436379"/>
    <w:rsid w:val="00440396"/>
    <w:rsid w:val="00440F39"/>
    <w:rsid w:val="004423A6"/>
    <w:rsid w:val="0044252E"/>
    <w:rsid w:val="00443B8D"/>
    <w:rsid w:val="00447DAB"/>
    <w:rsid w:val="00450800"/>
    <w:rsid w:val="00450E9C"/>
    <w:rsid w:val="00451382"/>
    <w:rsid w:val="00453E12"/>
    <w:rsid w:val="00453EA1"/>
    <w:rsid w:val="004560D8"/>
    <w:rsid w:val="00456D21"/>
    <w:rsid w:val="00457DE7"/>
    <w:rsid w:val="004603D5"/>
    <w:rsid w:val="00461376"/>
    <w:rsid w:val="0046142E"/>
    <w:rsid w:val="00461DDB"/>
    <w:rsid w:val="00463005"/>
    <w:rsid w:val="0046519B"/>
    <w:rsid w:val="00466B8A"/>
    <w:rsid w:val="0046752F"/>
    <w:rsid w:val="00467EBB"/>
    <w:rsid w:val="00470046"/>
    <w:rsid w:val="00471957"/>
    <w:rsid w:val="00471FFA"/>
    <w:rsid w:val="0047593E"/>
    <w:rsid w:val="004763BB"/>
    <w:rsid w:val="004778C9"/>
    <w:rsid w:val="00477D55"/>
    <w:rsid w:val="00480CBA"/>
    <w:rsid w:val="004834F2"/>
    <w:rsid w:val="00485F53"/>
    <w:rsid w:val="004863ED"/>
    <w:rsid w:val="0049097E"/>
    <w:rsid w:val="00491D29"/>
    <w:rsid w:val="00491D5D"/>
    <w:rsid w:val="00492FDE"/>
    <w:rsid w:val="00493471"/>
    <w:rsid w:val="00493531"/>
    <w:rsid w:val="004944E9"/>
    <w:rsid w:val="004A0FE8"/>
    <w:rsid w:val="004A1D71"/>
    <w:rsid w:val="004A292C"/>
    <w:rsid w:val="004A4307"/>
    <w:rsid w:val="004A4ACC"/>
    <w:rsid w:val="004A4C3B"/>
    <w:rsid w:val="004A4C54"/>
    <w:rsid w:val="004B0B4F"/>
    <w:rsid w:val="004B1689"/>
    <w:rsid w:val="004B3CB8"/>
    <w:rsid w:val="004B3FCA"/>
    <w:rsid w:val="004B67C8"/>
    <w:rsid w:val="004B7337"/>
    <w:rsid w:val="004C12AB"/>
    <w:rsid w:val="004C2599"/>
    <w:rsid w:val="004C2EBA"/>
    <w:rsid w:val="004C4175"/>
    <w:rsid w:val="004C7F64"/>
    <w:rsid w:val="004D2E57"/>
    <w:rsid w:val="004D34D8"/>
    <w:rsid w:val="004D4C9C"/>
    <w:rsid w:val="004D50FB"/>
    <w:rsid w:val="004D5654"/>
    <w:rsid w:val="004D5F68"/>
    <w:rsid w:val="004D6FB6"/>
    <w:rsid w:val="004E03C6"/>
    <w:rsid w:val="004E0A5D"/>
    <w:rsid w:val="004E0F9D"/>
    <w:rsid w:val="004E2A34"/>
    <w:rsid w:val="004E4F66"/>
    <w:rsid w:val="004E5426"/>
    <w:rsid w:val="004E5917"/>
    <w:rsid w:val="004E726D"/>
    <w:rsid w:val="004E73D8"/>
    <w:rsid w:val="004E7605"/>
    <w:rsid w:val="004E7BF2"/>
    <w:rsid w:val="004F340A"/>
    <w:rsid w:val="004F4D1B"/>
    <w:rsid w:val="004F5B34"/>
    <w:rsid w:val="004F5DCC"/>
    <w:rsid w:val="004F605A"/>
    <w:rsid w:val="004F62E6"/>
    <w:rsid w:val="004F6924"/>
    <w:rsid w:val="004F6F5E"/>
    <w:rsid w:val="004F748B"/>
    <w:rsid w:val="004F7528"/>
    <w:rsid w:val="00500148"/>
    <w:rsid w:val="00500DDB"/>
    <w:rsid w:val="00504347"/>
    <w:rsid w:val="00504715"/>
    <w:rsid w:val="00504859"/>
    <w:rsid w:val="00505D3D"/>
    <w:rsid w:val="0050620B"/>
    <w:rsid w:val="0050694F"/>
    <w:rsid w:val="0050705D"/>
    <w:rsid w:val="00507884"/>
    <w:rsid w:val="00512B47"/>
    <w:rsid w:val="00513371"/>
    <w:rsid w:val="005138BD"/>
    <w:rsid w:val="00515E02"/>
    <w:rsid w:val="00515F27"/>
    <w:rsid w:val="0051752D"/>
    <w:rsid w:val="005200FB"/>
    <w:rsid w:val="00521664"/>
    <w:rsid w:val="00522073"/>
    <w:rsid w:val="0052215B"/>
    <w:rsid w:val="005229C3"/>
    <w:rsid w:val="00527225"/>
    <w:rsid w:val="005277FF"/>
    <w:rsid w:val="00530008"/>
    <w:rsid w:val="005301FA"/>
    <w:rsid w:val="00532B1F"/>
    <w:rsid w:val="005335F9"/>
    <w:rsid w:val="00535D86"/>
    <w:rsid w:val="005371C7"/>
    <w:rsid w:val="00541A80"/>
    <w:rsid w:val="00543376"/>
    <w:rsid w:val="00547200"/>
    <w:rsid w:val="005473BB"/>
    <w:rsid w:val="00547987"/>
    <w:rsid w:val="00547B47"/>
    <w:rsid w:val="005514E1"/>
    <w:rsid w:val="00553D2B"/>
    <w:rsid w:val="00553FB2"/>
    <w:rsid w:val="0055535D"/>
    <w:rsid w:val="00556F0B"/>
    <w:rsid w:val="005606C6"/>
    <w:rsid w:val="00560894"/>
    <w:rsid w:val="005615EC"/>
    <w:rsid w:val="00562621"/>
    <w:rsid w:val="00564A61"/>
    <w:rsid w:val="00567175"/>
    <w:rsid w:val="00570096"/>
    <w:rsid w:val="005705C0"/>
    <w:rsid w:val="00577400"/>
    <w:rsid w:val="00577A0E"/>
    <w:rsid w:val="00580445"/>
    <w:rsid w:val="00580FA7"/>
    <w:rsid w:val="005815A4"/>
    <w:rsid w:val="00581BAD"/>
    <w:rsid w:val="005828FC"/>
    <w:rsid w:val="005848FD"/>
    <w:rsid w:val="005856A4"/>
    <w:rsid w:val="00585835"/>
    <w:rsid w:val="00585B96"/>
    <w:rsid w:val="00586240"/>
    <w:rsid w:val="005876C8"/>
    <w:rsid w:val="005906E6"/>
    <w:rsid w:val="005915C0"/>
    <w:rsid w:val="005921D4"/>
    <w:rsid w:val="00593AAB"/>
    <w:rsid w:val="005952D5"/>
    <w:rsid w:val="005A028B"/>
    <w:rsid w:val="005A2963"/>
    <w:rsid w:val="005A3EA1"/>
    <w:rsid w:val="005A5D13"/>
    <w:rsid w:val="005A6F9D"/>
    <w:rsid w:val="005A7186"/>
    <w:rsid w:val="005B1A29"/>
    <w:rsid w:val="005B1F78"/>
    <w:rsid w:val="005B22EC"/>
    <w:rsid w:val="005B2E0E"/>
    <w:rsid w:val="005B4991"/>
    <w:rsid w:val="005B652A"/>
    <w:rsid w:val="005B6C21"/>
    <w:rsid w:val="005B79CD"/>
    <w:rsid w:val="005C006E"/>
    <w:rsid w:val="005C0332"/>
    <w:rsid w:val="005C26A6"/>
    <w:rsid w:val="005C28A0"/>
    <w:rsid w:val="005C2DCE"/>
    <w:rsid w:val="005C3C3C"/>
    <w:rsid w:val="005C5E09"/>
    <w:rsid w:val="005C7376"/>
    <w:rsid w:val="005D11EB"/>
    <w:rsid w:val="005D13F9"/>
    <w:rsid w:val="005D1B9C"/>
    <w:rsid w:val="005D265F"/>
    <w:rsid w:val="005D4F80"/>
    <w:rsid w:val="005D5EF8"/>
    <w:rsid w:val="005D6B8B"/>
    <w:rsid w:val="005D7397"/>
    <w:rsid w:val="005D73FF"/>
    <w:rsid w:val="005D75C6"/>
    <w:rsid w:val="005E1F81"/>
    <w:rsid w:val="005E458F"/>
    <w:rsid w:val="005E46DF"/>
    <w:rsid w:val="005E5874"/>
    <w:rsid w:val="005E5D7C"/>
    <w:rsid w:val="005E6161"/>
    <w:rsid w:val="005E7008"/>
    <w:rsid w:val="005F1316"/>
    <w:rsid w:val="005F1745"/>
    <w:rsid w:val="005F2932"/>
    <w:rsid w:val="005F3676"/>
    <w:rsid w:val="005F43BE"/>
    <w:rsid w:val="005F6430"/>
    <w:rsid w:val="0060055A"/>
    <w:rsid w:val="00600573"/>
    <w:rsid w:val="006007DA"/>
    <w:rsid w:val="00600BE0"/>
    <w:rsid w:val="006100EF"/>
    <w:rsid w:val="00614DEA"/>
    <w:rsid w:val="00615CE4"/>
    <w:rsid w:val="0061781B"/>
    <w:rsid w:val="00621D12"/>
    <w:rsid w:val="00621DF0"/>
    <w:rsid w:val="00624D9C"/>
    <w:rsid w:val="006256DE"/>
    <w:rsid w:val="006269FC"/>
    <w:rsid w:val="00626AC4"/>
    <w:rsid w:val="006300A0"/>
    <w:rsid w:val="00630D6D"/>
    <w:rsid w:val="00631889"/>
    <w:rsid w:val="006326CE"/>
    <w:rsid w:val="00632FAE"/>
    <w:rsid w:val="0063789F"/>
    <w:rsid w:val="00640387"/>
    <w:rsid w:val="0064087B"/>
    <w:rsid w:val="00640B9E"/>
    <w:rsid w:val="00641B07"/>
    <w:rsid w:val="00646893"/>
    <w:rsid w:val="00646BDF"/>
    <w:rsid w:val="00646E44"/>
    <w:rsid w:val="00652ACF"/>
    <w:rsid w:val="00657414"/>
    <w:rsid w:val="006577A6"/>
    <w:rsid w:val="00660358"/>
    <w:rsid w:val="00660DFB"/>
    <w:rsid w:val="00662035"/>
    <w:rsid w:val="006625E2"/>
    <w:rsid w:val="00662F32"/>
    <w:rsid w:val="00663967"/>
    <w:rsid w:val="00663B38"/>
    <w:rsid w:val="00664479"/>
    <w:rsid w:val="00664F95"/>
    <w:rsid w:val="006653B8"/>
    <w:rsid w:val="00666FDD"/>
    <w:rsid w:val="006722D8"/>
    <w:rsid w:val="006743AA"/>
    <w:rsid w:val="006775EF"/>
    <w:rsid w:val="00677B99"/>
    <w:rsid w:val="00677F25"/>
    <w:rsid w:val="006810A6"/>
    <w:rsid w:val="0068313E"/>
    <w:rsid w:val="006834B3"/>
    <w:rsid w:val="0068409C"/>
    <w:rsid w:val="006863B5"/>
    <w:rsid w:val="00686936"/>
    <w:rsid w:val="00686DD7"/>
    <w:rsid w:val="006914E6"/>
    <w:rsid w:val="006934FA"/>
    <w:rsid w:val="00695521"/>
    <w:rsid w:val="00695553"/>
    <w:rsid w:val="00696080"/>
    <w:rsid w:val="006A222B"/>
    <w:rsid w:val="006A390A"/>
    <w:rsid w:val="006A3F29"/>
    <w:rsid w:val="006A47C7"/>
    <w:rsid w:val="006A7089"/>
    <w:rsid w:val="006A742D"/>
    <w:rsid w:val="006A7503"/>
    <w:rsid w:val="006A7509"/>
    <w:rsid w:val="006B0E7E"/>
    <w:rsid w:val="006B3484"/>
    <w:rsid w:val="006B3878"/>
    <w:rsid w:val="006B3A5D"/>
    <w:rsid w:val="006B3BB9"/>
    <w:rsid w:val="006B3D1F"/>
    <w:rsid w:val="006B4655"/>
    <w:rsid w:val="006B591F"/>
    <w:rsid w:val="006B5E0B"/>
    <w:rsid w:val="006B6490"/>
    <w:rsid w:val="006B76CD"/>
    <w:rsid w:val="006C038E"/>
    <w:rsid w:val="006C2474"/>
    <w:rsid w:val="006C423F"/>
    <w:rsid w:val="006C5751"/>
    <w:rsid w:val="006C5B62"/>
    <w:rsid w:val="006C616A"/>
    <w:rsid w:val="006C687F"/>
    <w:rsid w:val="006C6EE8"/>
    <w:rsid w:val="006C73B3"/>
    <w:rsid w:val="006C7D5A"/>
    <w:rsid w:val="006D0312"/>
    <w:rsid w:val="006D14F6"/>
    <w:rsid w:val="006D56D3"/>
    <w:rsid w:val="006D5C53"/>
    <w:rsid w:val="006D61EA"/>
    <w:rsid w:val="006D733F"/>
    <w:rsid w:val="006E0E37"/>
    <w:rsid w:val="006E15BE"/>
    <w:rsid w:val="006E364C"/>
    <w:rsid w:val="006E54E0"/>
    <w:rsid w:val="006F2C8A"/>
    <w:rsid w:val="006F2E81"/>
    <w:rsid w:val="006F2F5F"/>
    <w:rsid w:val="006F344D"/>
    <w:rsid w:val="006F4E17"/>
    <w:rsid w:val="006F6378"/>
    <w:rsid w:val="007025F4"/>
    <w:rsid w:val="00703E80"/>
    <w:rsid w:val="00704126"/>
    <w:rsid w:val="00704238"/>
    <w:rsid w:val="00704A03"/>
    <w:rsid w:val="00705486"/>
    <w:rsid w:val="007074C8"/>
    <w:rsid w:val="00707F84"/>
    <w:rsid w:val="00711C8F"/>
    <w:rsid w:val="00712F4D"/>
    <w:rsid w:val="00713EDA"/>
    <w:rsid w:val="00714235"/>
    <w:rsid w:val="007143E0"/>
    <w:rsid w:val="00715573"/>
    <w:rsid w:val="007179A4"/>
    <w:rsid w:val="00717F3D"/>
    <w:rsid w:val="007201BF"/>
    <w:rsid w:val="00720B54"/>
    <w:rsid w:val="00725091"/>
    <w:rsid w:val="00726EBD"/>
    <w:rsid w:val="00727090"/>
    <w:rsid w:val="00727FCF"/>
    <w:rsid w:val="007302F9"/>
    <w:rsid w:val="00730A65"/>
    <w:rsid w:val="00731DC0"/>
    <w:rsid w:val="007326FB"/>
    <w:rsid w:val="00732D1A"/>
    <w:rsid w:val="007334D0"/>
    <w:rsid w:val="007347F1"/>
    <w:rsid w:val="00734C52"/>
    <w:rsid w:val="0073687C"/>
    <w:rsid w:val="00742430"/>
    <w:rsid w:val="0074549E"/>
    <w:rsid w:val="00747C6B"/>
    <w:rsid w:val="00750E1A"/>
    <w:rsid w:val="00751BF3"/>
    <w:rsid w:val="00754C2F"/>
    <w:rsid w:val="00760FCB"/>
    <w:rsid w:val="00761478"/>
    <w:rsid w:val="007659F8"/>
    <w:rsid w:val="0076783F"/>
    <w:rsid w:val="00770BB0"/>
    <w:rsid w:val="00770FC2"/>
    <w:rsid w:val="00772F7F"/>
    <w:rsid w:val="00775297"/>
    <w:rsid w:val="00775E82"/>
    <w:rsid w:val="007762DE"/>
    <w:rsid w:val="007769C9"/>
    <w:rsid w:val="0078498F"/>
    <w:rsid w:val="00784BCC"/>
    <w:rsid w:val="007854F7"/>
    <w:rsid w:val="00790458"/>
    <w:rsid w:val="00791C55"/>
    <w:rsid w:val="007920A4"/>
    <w:rsid w:val="00794897"/>
    <w:rsid w:val="00795714"/>
    <w:rsid w:val="007A27F1"/>
    <w:rsid w:val="007A3CD1"/>
    <w:rsid w:val="007A6E11"/>
    <w:rsid w:val="007B2DE4"/>
    <w:rsid w:val="007B5544"/>
    <w:rsid w:val="007B7EAB"/>
    <w:rsid w:val="007C07FE"/>
    <w:rsid w:val="007C1CC3"/>
    <w:rsid w:val="007C1D13"/>
    <w:rsid w:val="007C2170"/>
    <w:rsid w:val="007C33A3"/>
    <w:rsid w:val="007C34F4"/>
    <w:rsid w:val="007C68F5"/>
    <w:rsid w:val="007D027F"/>
    <w:rsid w:val="007D0AF0"/>
    <w:rsid w:val="007D28FF"/>
    <w:rsid w:val="007D6430"/>
    <w:rsid w:val="007E0C7D"/>
    <w:rsid w:val="007E1A16"/>
    <w:rsid w:val="007E2D15"/>
    <w:rsid w:val="007E3336"/>
    <w:rsid w:val="007E4213"/>
    <w:rsid w:val="007E4904"/>
    <w:rsid w:val="007E5E66"/>
    <w:rsid w:val="007F00F2"/>
    <w:rsid w:val="00801396"/>
    <w:rsid w:val="008015F4"/>
    <w:rsid w:val="00801EAE"/>
    <w:rsid w:val="0080247C"/>
    <w:rsid w:val="00803A89"/>
    <w:rsid w:val="00803ACD"/>
    <w:rsid w:val="00803F43"/>
    <w:rsid w:val="0080551E"/>
    <w:rsid w:val="00805BED"/>
    <w:rsid w:val="008106A7"/>
    <w:rsid w:val="00812250"/>
    <w:rsid w:val="008127CF"/>
    <w:rsid w:val="00812A31"/>
    <w:rsid w:val="00816463"/>
    <w:rsid w:val="00820387"/>
    <w:rsid w:val="00820C23"/>
    <w:rsid w:val="0082305A"/>
    <w:rsid w:val="008262BA"/>
    <w:rsid w:val="0082656B"/>
    <w:rsid w:val="0082793D"/>
    <w:rsid w:val="00827E36"/>
    <w:rsid w:val="00832408"/>
    <w:rsid w:val="0083489A"/>
    <w:rsid w:val="00835115"/>
    <w:rsid w:val="00835D35"/>
    <w:rsid w:val="00836A9C"/>
    <w:rsid w:val="008377BD"/>
    <w:rsid w:val="00841AC3"/>
    <w:rsid w:val="008442A3"/>
    <w:rsid w:val="00844A64"/>
    <w:rsid w:val="00847648"/>
    <w:rsid w:val="00847FDF"/>
    <w:rsid w:val="00852234"/>
    <w:rsid w:val="008543B2"/>
    <w:rsid w:val="00856BBB"/>
    <w:rsid w:val="00857423"/>
    <w:rsid w:val="008601AB"/>
    <w:rsid w:val="0086623B"/>
    <w:rsid w:val="00872B04"/>
    <w:rsid w:val="00872C26"/>
    <w:rsid w:val="008731C8"/>
    <w:rsid w:val="00873738"/>
    <w:rsid w:val="00877379"/>
    <w:rsid w:val="0087745A"/>
    <w:rsid w:val="00877D04"/>
    <w:rsid w:val="00880E7B"/>
    <w:rsid w:val="00891C65"/>
    <w:rsid w:val="00892CAF"/>
    <w:rsid w:val="00892F74"/>
    <w:rsid w:val="00893892"/>
    <w:rsid w:val="00893E0C"/>
    <w:rsid w:val="00894559"/>
    <w:rsid w:val="008946B7"/>
    <w:rsid w:val="00894FE5"/>
    <w:rsid w:val="0089530B"/>
    <w:rsid w:val="008A0443"/>
    <w:rsid w:val="008A1ECE"/>
    <w:rsid w:val="008A48A4"/>
    <w:rsid w:val="008A4BB3"/>
    <w:rsid w:val="008A4DC1"/>
    <w:rsid w:val="008A6A61"/>
    <w:rsid w:val="008A7437"/>
    <w:rsid w:val="008B0AA6"/>
    <w:rsid w:val="008B16CA"/>
    <w:rsid w:val="008B1C51"/>
    <w:rsid w:val="008B34B2"/>
    <w:rsid w:val="008B419B"/>
    <w:rsid w:val="008B437C"/>
    <w:rsid w:val="008B4F98"/>
    <w:rsid w:val="008B6472"/>
    <w:rsid w:val="008B7E69"/>
    <w:rsid w:val="008C1851"/>
    <w:rsid w:val="008C469F"/>
    <w:rsid w:val="008C4BFF"/>
    <w:rsid w:val="008C525A"/>
    <w:rsid w:val="008D0CE1"/>
    <w:rsid w:val="008D15E1"/>
    <w:rsid w:val="008D2506"/>
    <w:rsid w:val="008D4352"/>
    <w:rsid w:val="008E130B"/>
    <w:rsid w:val="008E15F3"/>
    <w:rsid w:val="008E431A"/>
    <w:rsid w:val="008E51A8"/>
    <w:rsid w:val="008E7C0A"/>
    <w:rsid w:val="008F09A6"/>
    <w:rsid w:val="008F0FFC"/>
    <w:rsid w:val="008F1072"/>
    <w:rsid w:val="008F1FF5"/>
    <w:rsid w:val="008F310A"/>
    <w:rsid w:val="008F5813"/>
    <w:rsid w:val="008F658D"/>
    <w:rsid w:val="008F70DD"/>
    <w:rsid w:val="0090009C"/>
    <w:rsid w:val="00901D38"/>
    <w:rsid w:val="009044F2"/>
    <w:rsid w:val="00904C88"/>
    <w:rsid w:val="0090566A"/>
    <w:rsid w:val="00905BA3"/>
    <w:rsid w:val="00913A7F"/>
    <w:rsid w:val="0091433A"/>
    <w:rsid w:val="009160A9"/>
    <w:rsid w:val="0092066D"/>
    <w:rsid w:val="00920FF3"/>
    <w:rsid w:val="00921622"/>
    <w:rsid w:val="00921E76"/>
    <w:rsid w:val="0092476B"/>
    <w:rsid w:val="00924B7C"/>
    <w:rsid w:val="0093161E"/>
    <w:rsid w:val="00933174"/>
    <w:rsid w:val="0094122C"/>
    <w:rsid w:val="00942CA3"/>
    <w:rsid w:val="00942F3B"/>
    <w:rsid w:val="00943E45"/>
    <w:rsid w:val="0094414F"/>
    <w:rsid w:val="00944808"/>
    <w:rsid w:val="00946907"/>
    <w:rsid w:val="00947BA1"/>
    <w:rsid w:val="009509EF"/>
    <w:rsid w:val="00950F7D"/>
    <w:rsid w:val="009527AA"/>
    <w:rsid w:val="00954FC1"/>
    <w:rsid w:val="00955407"/>
    <w:rsid w:val="00955EDB"/>
    <w:rsid w:val="00956222"/>
    <w:rsid w:val="0095740C"/>
    <w:rsid w:val="00960097"/>
    <w:rsid w:val="00960AA5"/>
    <w:rsid w:val="00962558"/>
    <w:rsid w:val="00962EA5"/>
    <w:rsid w:val="00962FA6"/>
    <w:rsid w:val="0096545A"/>
    <w:rsid w:val="00966CC7"/>
    <w:rsid w:val="00967F63"/>
    <w:rsid w:val="009706B9"/>
    <w:rsid w:val="00970A8F"/>
    <w:rsid w:val="00971054"/>
    <w:rsid w:val="00973CC0"/>
    <w:rsid w:val="00976C31"/>
    <w:rsid w:val="00977F89"/>
    <w:rsid w:val="00981037"/>
    <w:rsid w:val="0098131C"/>
    <w:rsid w:val="00981768"/>
    <w:rsid w:val="009818D2"/>
    <w:rsid w:val="00983555"/>
    <w:rsid w:val="00985011"/>
    <w:rsid w:val="00985D3A"/>
    <w:rsid w:val="00985D41"/>
    <w:rsid w:val="00992FDB"/>
    <w:rsid w:val="00993100"/>
    <w:rsid w:val="009938CD"/>
    <w:rsid w:val="00993A09"/>
    <w:rsid w:val="009944B8"/>
    <w:rsid w:val="009945B9"/>
    <w:rsid w:val="0099494E"/>
    <w:rsid w:val="009962DC"/>
    <w:rsid w:val="00997B87"/>
    <w:rsid w:val="00997E02"/>
    <w:rsid w:val="009A1F51"/>
    <w:rsid w:val="009A2734"/>
    <w:rsid w:val="009B200F"/>
    <w:rsid w:val="009B2C1A"/>
    <w:rsid w:val="009B2EA0"/>
    <w:rsid w:val="009B3846"/>
    <w:rsid w:val="009B4342"/>
    <w:rsid w:val="009B6CFD"/>
    <w:rsid w:val="009C07EA"/>
    <w:rsid w:val="009C1544"/>
    <w:rsid w:val="009C1BF4"/>
    <w:rsid w:val="009C286C"/>
    <w:rsid w:val="009C31DB"/>
    <w:rsid w:val="009C454D"/>
    <w:rsid w:val="009C69A2"/>
    <w:rsid w:val="009D0017"/>
    <w:rsid w:val="009D012C"/>
    <w:rsid w:val="009D0308"/>
    <w:rsid w:val="009E1AAE"/>
    <w:rsid w:val="009E2C3C"/>
    <w:rsid w:val="009E2F87"/>
    <w:rsid w:val="009E301A"/>
    <w:rsid w:val="009E64F1"/>
    <w:rsid w:val="009E6595"/>
    <w:rsid w:val="009E6654"/>
    <w:rsid w:val="009E7BD7"/>
    <w:rsid w:val="009F312B"/>
    <w:rsid w:val="009F558E"/>
    <w:rsid w:val="009F5A18"/>
    <w:rsid w:val="009F6861"/>
    <w:rsid w:val="00A005F8"/>
    <w:rsid w:val="00A010B4"/>
    <w:rsid w:val="00A02911"/>
    <w:rsid w:val="00A032FD"/>
    <w:rsid w:val="00A05E42"/>
    <w:rsid w:val="00A07F22"/>
    <w:rsid w:val="00A1114B"/>
    <w:rsid w:val="00A128E6"/>
    <w:rsid w:val="00A1475C"/>
    <w:rsid w:val="00A14F7F"/>
    <w:rsid w:val="00A15A2D"/>
    <w:rsid w:val="00A16D5A"/>
    <w:rsid w:val="00A174CE"/>
    <w:rsid w:val="00A20049"/>
    <w:rsid w:val="00A20211"/>
    <w:rsid w:val="00A206B7"/>
    <w:rsid w:val="00A21DA1"/>
    <w:rsid w:val="00A24477"/>
    <w:rsid w:val="00A250B2"/>
    <w:rsid w:val="00A30024"/>
    <w:rsid w:val="00A30DD5"/>
    <w:rsid w:val="00A31BEE"/>
    <w:rsid w:val="00A3313A"/>
    <w:rsid w:val="00A35E2A"/>
    <w:rsid w:val="00A404D3"/>
    <w:rsid w:val="00A405E0"/>
    <w:rsid w:val="00A41082"/>
    <w:rsid w:val="00A470AA"/>
    <w:rsid w:val="00A50E17"/>
    <w:rsid w:val="00A513D2"/>
    <w:rsid w:val="00A52777"/>
    <w:rsid w:val="00A530D8"/>
    <w:rsid w:val="00A54C42"/>
    <w:rsid w:val="00A55F10"/>
    <w:rsid w:val="00A563C2"/>
    <w:rsid w:val="00A61A5F"/>
    <w:rsid w:val="00A62153"/>
    <w:rsid w:val="00A7006F"/>
    <w:rsid w:val="00A712FE"/>
    <w:rsid w:val="00A725C4"/>
    <w:rsid w:val="00A72C91"/>
    <w:rsid w:val="00A73D00"/>
    <w:rsid w:val="00A76D4C"/>
    <w:rsid w:val="00A76E55"/>
    <w:rsid w:val="00A80D0F"/>
    <w:rsid w:val="00A82768"/>
    <w:rsid w:val="00A84F41"/>
    <w:rsid w:val="00AA0387"/>
    <w:rsid w:val="00AA0F55"/>
    <w:rsid w:val="00AA1365"/>
    <w:rsid w:val="00AA1F0D"/>
    <w:rsid w:val="00AA3B5A"/>
    <w:rsid w:val="00AA4C6D"/>
    <w:rsid w:val="00AA589F"/>
    <w:rsid w:val="00AA5BBE"/>
    <w:rsid w:val="00AA7E5E"/>
    <w:rsid w:val="00AB158A"/>
    <w:rsid w:val="00AB1CF1"/>
    <w:rsid w:val="00AB3692"/>
    <w:rsid w:val="00AB3B8B"/>
    <w:rsid w:val="00AB3BBC"/>
    <w:rsid w:val="00AB4BAA"/>
    <w:rsid w:val="00AC0FD6"/>
    <w:rsid w:val="00AC37E7"/>
    <w:rsid w:val="00AC5E83"/>
    <w:rsid w:val="00AC5F24"/>
    <w:rsid w:val="00AC6FE2"/>
    <w:rsid w:val="00AD212D"/>
    <w:rsid w:val="00AD24A7"/>
    <w:rsid w:val="00AD4360"/>
    <w:rsid w:val="00AD4B45"/>
    <w:rsid w:val="00AD562E"/>
    <w:rsid w:val="00AD675F"/>
    <w:rsid w:val="00AD7A03"/>
    <w:rsid w:val="00AE039C"/>
    <w:rsid w:val="00AE0DA2"/>
    <w:rsid w:val="00AE1003"/>
    <w:rsid w:val="00AE19A4"/>
    <w:rsid w:val="00AE323A"/>
    <w:rsid w:val="00AE33A2"/>
    <w:rsid w:val="00AE62B6"/>
    <w:rsid w:val="00AE749F"/>
    <w:rsid w:val="00AE7C4C"/>
    <w:rsid w:val="00AF082D"/>
    <w:rsid w:val="00AF1ED7"/>
    <w:rsid w:val="00AF3A80"/>
    <w:rsid w:val="00AF62B7"/>
    <w:rsid w:val="00B01EF9"/>
    <w:rsid w:val="00B03740"/>
    <w:rsid w:val="00B03E11"/>
    <w:rsid w:val="00B0678B"/>
    <w:rsid w:val="00B073F0"/>
    <w:rsid w:val="00B13262"/>
    <w:rsid w:val="00B149E9"/>
    <w:rsid w:val="00B16A60"/>
    <w:rsid w:val="00B175F3"/>
    <w:rsid w:val="00B22A45"/>
    <w:rsid w:val="00B234E8"/>
    <w:rsid w:val="00B2458F"/>
    <w:rsid w:val="00B3182E"/>
    <w:rsid w:val="00B31BE4"/>
    <w:rsid w:val="00B33182"/>
    <w:rsid w:val="00B34F56"/>
    <w:rsid w:val="00B35E49"/>
    <w:rsid w:val="00B37DCA"/>
    <w:rsid w:val="00B41791"/>
    <w:rsid w:val="00B4256F"/>
    <w:rsid w:val="00B428B5"/>
    <w:rsid w:val="00B43CDE"/>
    <w:rsid w:val="00B443F6"/>
    <w:rsid w:val="00B448D5"/>
    <w:rsid w:val="00B46480"/>
    <w:rsid w:val="00B47268"/>
    <w:rsid w:val="00B51BE4"/>
    <w:rsid w:val="00B55FB8"/>
    <w:rsid w:val="00B571E6"/>
    <w:rsid w:val="00B5791F"/>
    <w:rsid w:val="00B6077E"/>
    <w:rsid w:val="00B61409"/>
    <w:rsid w:val="00B648B7"/>
    <w:rsid w:val="00B66A69"/>
    <w:rsid w:val="00B67705"/>
    <w:rsid w:val="00B67A37"/>
    <w:rsid w:val="00B71994"/>
    <w:rsid w:val="00B7296A"/>
    <w:rsid w:val="00B81AD9"/>
    <w:rsid w:val="00B81E59"/>
    <w:rsid w:val="00B86558"/>
    <w:rsid w:val="00B90D2C"/>
    <w:rsid w:val="00B922B7"/>
    <w:rsid w:val="00B9355A"/>
    <w:rsid w:val="00B9429E"/>
    <w:rsid w:val="00B96436"/>
    <w:rsid w:val="00BA0281"/>
    <w:rsid w:val="00BA0D9B"/>
    <w:rsid w:val="00BA2C5B"/>
    <w:rsid w:val="00BA386E"/>
    <w:rsid w:val="00BA3986"/>
    <w:rsid w:val="00BA48D5"/>
    <w:rsid w:val="00BA6AA0"/>
    <w:rsid w:val="00BB01E0"/>
    <w:rsid w:val="00BB03CB"/>
    <w:rsid w:val="00BB4416"/>
    <w:rsid w:val="00BC0197"/>
    <w:rsid w:val="00BC3A5A"/>
    <w:rsid w:val="00BC3F7A"/>
    <w:rsid w:val="00BC50DE"/>
    <w:rsid w:val="00BC5733"/>
    <w:rsid w:val="00BC6412"/>
    <w:rsid w:val="00BD02F4"/>
    <w:rsid w:val="00BD3374"/>
    <w:rsid w:val="00BD4076"/>
    <w:rsid w:val="00BD4498"/>
    <w:rsid w:val="00BD590D"/>
    <w:rsid w:val="00BD5FF6"/>
    <w:rsid w:val="00BD6D96"/>
    <w:rsid w:val="00BD793F"/>
    <w:rsid w:val="00BE03CD"/>
    <w:rsid w:val="00BE04C4"/>
    <w:rsid w:val="00BE102C"/>
    <w:rsid w:val="00BE1DD5"/>
    <w:rsid w:val="00BE42BD"/>
    <w:rsid w:val="00BE6847"/>
    <w:rsid w:val="00BE7998"/>
    <w:rsid w:val="00BF08E0"/>
    <w:rsid w:val="00BF0B91"/>
    <w:rsid w:val="00BF31A5"/>
    <w:rsid w:val="00BF721B"/>
    <w:rsid w:val="00C00921"/>
    <w:rsid w:val="00C03CA7"/>
    <w:rsid w:val="00C04B2E"/>
    <w:rsid w:val="00C05D09"/>
    <w:rsid w:val="00C0626E"/>
    <w:rsid w:val="00C07705"/>
    <w:rsid w:val="00C1050C"/>
    <w:rsid w:val="00C109C2"/>
    <w:rsid w:val="00C12BAC"/>
    <w:rsid w:val="00C17A51"/>
    <w:rsid w:val="00C17F2B"/>
    <w:rsid w:val="00C20EF4"/>
    <w:rsid w:val="00C21F07"/>
    <w:rsid w:val="00C22710"/>
    <w:rsid w:val="00C22C9E"/>
    <w:rsid w:val="00C24485"/>
    <w:rsid w:val="00C25FE8"/>
    <w:rsid w:val="00C27DFF"/>
    <w:rsid w:val="00C30536"/>
    <w:rsid w:val="00C30A1C"/>
    <w:rsid w:val="00C31E33"/>
    <w:rsid w:val="00C31F96"/>
    <w:rsid w:val="00C33049"/>
    <w:rsid w:val="00C33810"/>
    <w:rsid w:val="00C3402F"/>
    <w:rsid w:val="00C3516E"/>
    <w:rsid w:val="00C351B8"/>
    <w:rsid w:val="00C35261"/>
    <w:rsid w:val="00C356FC"/>
    <w:rsid w:val="00C40687"/>
    <w:rsid w:val="00C40CEC"/>
    <w:rsid w:val="00C41D89"/>
    <w:rsid w:val="00C433EF"/>
    <w:rsid w:val="00C45ED2"/>
    <w:rsid w:val="00C45F1E"/>
    <w:rsid w:val="00C46C78"/>
    <w:rsid w:val="00C52A82"/>
    <w:rsid w:val="00C53F16"/>
    <w:rsid w:val="00C546C5"/>
    <w:rsid w:val="00C55A39"/>
    <w:rsid w:val="00C55E37"/>
    <w:rsid w:val="00C60262"/>
    <w:rsid w:val="00C61B1E"/>
    <w:rsid w:val="00C63330"/>
    <w:rsid w:val="00C64022"/>
    <w:rsid w:val="00C6425A"/>
    <w:rsid w:val="00C64541"/>
    <w:rsid w:val="00C651E6"/>
    <w:rsid w:val="00C74CD5"/>
    <w:rsid w:val="00C76E95"/>
    <w:rsid w:val="00C77216"/>
    <w:rsid w:val="00C8078A"/>
    <w:rsid w:val="00C81573"/>
    <w:rsid w:val="00C8317F"/>
    <w:rsid w:val="00C8530A"/>
    <w:rsid w:val="00C860E7"/>
    <w:rsid w:val="00C922A3"/>
    <w:rsid w:val="00CA0860"/>
    <w:rsid w:val="00CA1A11"/>
    <w:rsid w:val="00CA1CF3"/>
    <w:rsid w:val="00CA2878"/>
    <w:rsid w:val="00CA3DD7"/>
    <w:rsid w:val="00CA4225"/>
    <w:rsid w:val="00CA68FE"/>
    <w:rsid w:val="00CA7821"/>
    <w:rsid w:val="00CB05B2"/>
    <w:rsid w:val="00CB30F7"/>
    <w:rsid w:val="00CB3268"/>
    <w:rsid w:val="00CC027C"/>
    <w:rsid w:val="00CC210B"/>
    <w:rsid w:val="00CC2231"/>
    <w:rsid w:val="00CC292E"/>
    <w:rsid w:val="00CC3720"/>
    <w:rsid w:val="00CC4C4A"/>
    <w:rsid w:val="00CC6FBE"/>
    <w:rsid w:val="00CD0372"/>
    <w:rsid w:val="00CD275B"/>
    <w:rsid w:val="00CD318E"/>
    <w:rsid w:val="00CD77DE"/>
    <w:rsid w:val="00CD7FE7"/>
    <w:rsid w:val="00CE3EEC"/>
    <w:rsid w:val="00CE4C79"/>
    <w:rsid w:val="00CF02C5"/>
    <w:rsid w:val="00CF1648"/>
    <w:rsid w:val="00CF21D4"/>
    <w:rsid w:val="00CF36A4"/>
    <w:rsid w:val="00CF37B2"/>
    <w:rsid w:val="00CF6B23"/>
    <w:rsid w:val="00CF732F"/>
    <w:rsid w:val="00CF774D"/>
    <w:rsid w:val="00D0240C"/>
    <w:rsid w:val="00D04E92"/>
    <w:rsid w:val="00D05429"/>
    <w:rsid w:val="00D06A06"/>
    <w:rsid w:val="00D06A98"/>
    <w:rsid w:val="00D07472"/>
    <w:rsid w:val="00D074FC"/>
    <w:rsid w:val="00D10A56"/>
    <w:rsid w:val="00D11509"/>
    <w:rsid w:val="00D12E6B"/>
    <w:rsid w:val="00D1650D"/>
    <w:rsid w:val="00D176C8"/>
    <w:rsid w:val="00D2227B"/>
    <w:rsid w:val="00D22CD3"/>
    <w:rsid w:val="00D242F3"/>
    <w:rsid w:val="00D2607A"/>
    <w:rsid w:val="00D2666C"/>
    <w:rsid w:val="00D30A64"/>
    <w:rsid w:val="00D30CE6"/>
    <w:rsid w:val="00D311DD"/>
    <w:rsid w:val="00D31EC9"/>
    <w:rsid w:val="00D350B4"/>
    <w:rsid w:val="00D400CF"/>
    <w:rsid w:val="00D41125"/>
    <w:rsid w:val="00D41D16"/>
    <w:rsid w:val="00D521A0"/>
    <w:rsid w:val="00D56756"/>
    <w:rsid w:val="00D612DC"/>
    <w:rsid w:val="00D64FA8"/>
    <w:rsid w:val="00D65A65"/>
    <w:rsid w:val="00D67BCC"/>
    <w:rsid w:val="00D7185C"/>
    <w:rsid w:val="00D73167"/>
    <w:rsid w:val="00D73F9B"/>
    <w:rsid w:val="00D759C7"/>
    <w:rsid w:val="00D76C40"/>
    <w:rsid w:val="00D77283"/>
    <w:rsid w:val="00D77A99"/>
    <w:rsid w:val="00D846FD"/>
    <w:rsid w:val="00D8504A"/>
    <w:rsid w:val="00D850FB"/>
    <w:rsid w:val="00D85549"/>
    <w:rsid w:val="00D86346"/>
    <w:rsid w:val="00D87789"/>
    <w:rsid w:val="00D921E1"/>
    <w:rsid w:val="00D93AE2"/>
    <w:rsid w:val="00D9408B"/>
    <w:rsid w:val="00D97B0B"/>
    <w:rsid w:val="00DA099A"/>
    <w:rsid w:val="00DA185F"/>
    <w:rsid w:val="00DA2CEE"/>
    <w:rsid w:val="00DA3F26"/>
    <w:rsid w:val="00DA45D1"/>
    <w:rsid w:val="00DA7256"/>
    <w:rsid w:val="00DB21AD"/>
    <w:rsid w:val="00DB36E7"/>
    <w:rsid w:val="00DC0033"/>
    <w:rsid w:val="00DC103F"/>
    <w:rsid w:val="00DC17FB"/>
    <w:rsid w:val="00DC18CA"/>
    <w:rsid w:val="00DC27A3"/>
    <w:rsid w:val="00DC46E5"/>
    <w:rsid w:val="00DC58C7"/>
    <w:rsid w:val="00DC74F3"/>
    <w:rsid w:val="00DD103C"/>
    <w:rsid w:val="00DD23C8"/>
    <w:rsid w:val="00DE2264"/>
    <w:rsid w:val="00DE2A73"/>
    <w:rsid w:val="00DE2D4E"/>
    <w:rsid w:val="00DE506F"/>
    <w:rsid w:val="00DE58B9"/>
    <w:rsid w:val="00DE6C7F"/>
    <w:rsid w:val="00DF03F2"/>
    <w:rsid w:val="00DF0F4A"/>
    <w:rsid w:val="00DF4F08"/>
    <w:rsid w:val="00E0189A"/>
    <w:rsid w:val="00E046D6"/>
    <w:rsid w:val="00E1067B"/>
    <w:rsid w:val="00E12C9D"/>
    <w:rsid w:val="00E1422E"/>
    <w:rsid w:val="00E15B3E"/>
    <w:rsid w:val="00E17C13"/>
    <w:rsid w:val="00E2264B"/>
    <w:rsid w:val="00E24257"/>
    <w:rsid w:val="00E246BA"/>
    <w:rsid w:val="00E3013C"/>
    <w:rsid w:val="00E30731"/>
    <w:rsid w:val="00E312FF"/>
    <w:rsid w:val="00E331AA"/>
    <w:rsid w:val="00E3456A"/>
    <w:rsid w:val="00E35662"/>
    <w:rsid w:val="00E36577"/>
    <w:rsid w:val="00E36998"/>
    <w:rsid w:val="00E373C2"/>
    <w:rsid w:val="00E379C9"/>
    <w:rsid w:val="00E40244"/>
    <w:rsid w:val="00E4139F"/>
    <w:rsid w:val="00E4638C"/>
    <w:rsid w:val="00E46E61"/>
    <w:rsid w:val="00E470A7"/>
    <w:rsid w:val="00E479AF"/>
    <w:rsid w:val="00E47C8C"/>
    <w:rsid w:val="00E5310C"/>
    <w:rsid w:val="00E53F48"/>
    <w:rsid w:val="00E54EE6"/>
    <w:rsid w:val="00E571AB"/>
    <w:rsid w:val="00E577CB"/>
    <w:rsid w:val="00E60622"/>
    <w:rsid w:val="00E6187B"/>
    <w:rsid w:val="00E622DF"/>
    <w:rsid w:val="00E66940"/>
    <w:rsid w:val="00E67D63"/>
    <w:rsid w:val="00E67DD8"/>
    <w:rsid w:val="00E67F06"/>
    <w:rsid w:val="00E7171C"/>
    <w:rsid w:val="00E71AEB"/>
    <w:rsid w:val="00E7256D"/>
    <w:rsid w:val="00E749D3"/>
    <w:rsid w:val="00E77958"/>
    <w:rsid w:val="00E85072"/>
    <w:rsid w:val="00E860ED"/>
    <w:rsid w:val="00E86397"/>
    <w:rsid w:val="00E872DA"/>
    <w:rsid w:val="00E877F9"/>
    <w:rsid w:val="00E87B4C"/>
    <w:rsid w:val="00E906D9"/>
    <w:rsid w:val="00E91796"/>
    <w:rsid w:val="00E92FFA"/>
    <w:rsid w:val="00E970AA"/>
    <w:rsid w:val="00E978D5"/>
    <w:rsid w:val="00E97932"/>
    <w:rsid w:val="00EA055E"/>
    <w:rsid w:val="00EA1262"/>
    <w:rsid w:val="00EA16E8"/>
    <w:rsid w:val="00EA1B5C"/>
    <w:rsid w:val="00EA2598"/>
    <w:rsid w:val="00EA43FB"/>
    <w:rsid w:val="00EA504B"/>
    <w:rsid w:val="00EA56EB"/>
    <w:rsid w:val="00EA6CA6"/>
    <w:rsid w:val="00EB10CC"/>
    <w:rsid w:val="00EB18EB"/>
    <w:rsid w:val="00EB29B9"/>
    <w:rsid w:val="00EB33D7"/>
    <w:rsid w:val="00EB4759"/>
    <w:rsid w:val="00EB5E6D"/>
    <w:rsid w:val="00EB6DEE"/>
    <w:rsid w:val="00EC06EF"/>
    <w:rsid w:val="00EC0BB3"/>
    <w:rsid w:val="00EC1BD6"/>
    <w:rsid w:val="00EC2F5A"/>
    <w:rsid w:val="00EC486A"/>
    <w:rsid w:val="00EC53BA"/>
    <w:rsid w:val="00EC6152"/>
    <w:rsid w:val="00EC6647"/>
    <w:rsid w:val="00EC766C"/>
    <w:rsid w:val="00ED0B21"/>
    <w:rsid w:val="00ED0FD6"/>
    <w:rsid w:val="00ED1FDF"/>
    <w:rsid w:val="00ED27F9"/>
    <w:rsid w:val="00ED5B18"/>
    <w:rsid w:val="00ED5BEA"/>
    <w:rsid w:val="00ED5D7F"/>
    <w:rsid w:val="00ED7901"/>
    <w:rsid w:val="00ED7CC4"/>
    <w:rsid w:val="00EE016F"/>
    <w:rsid w:val="00EE25C9"/>
    <w:rsid w:val="00EF2B17"/>
    <w:rsid w:val="00EF2F2B"/>
    <w:rsid w:val="00EF4FFB"/>
    <w:rsid w:val="00F00784"/>
    <w:rsid w:val="00F0311C"/>
    <w:rsid w:val="00F03C15"/>
    <w:rsid w:val="00F0440F"/>
    <w:rsid w:val="00F049C6"/>
    <w:rsid w:val="00F066C2"/>
    <w:rsid w:val="00F07AC5"/>
    <w:rsid w:val="00F07AF8"/>
    <w:rsid w:val="00F119E8"/>
    <w:rsid w:val="00F1248E"/>
    <w:rsid w:val="00F13DDB"/>
    <w:rsid w:val="00F13E97"/>
    <w:rsid w:val="00F14732"/>
    <w:rsid w:val="00F15007"/>
    <w:rsid w:val="00F16B18"/>
    <w:rsid w:val="00F1712F"/>
    <w:rsid w:val="00F176FE"/>
    <w:rsid w:val="00F1777E"/>
    <w:rsid w:val="00F20361"/>
    <w:rsid w:val="00F20E46"/>
    <w:rsid w:val="00F21266"/>
    <w:rsid w:val="00F225DA"/>
    <w:rsid w:val="00F2276C"/>
    <w:rsid w:val="00F233FF"/>
    <w:rsid w:val="00F23AE3"/>
    <w:rsid w:val="00F24959"/>
    <w:rsid w:val="00F2613D"/>
    <w:rsid w:val="00F26565"/>
    <w:rsid w:val="00F26641"/>
    <w:rsid w:val="00F311FF"/>
    <w:rsid w:val="00F31C65"/>
    <w:rsid w:val="00F33714"/>
    <w:rsid w:val="00F33D86"/>
    <w:rsid w:val="00F34D39"/>
    <w:rsid w:val="00F36466"/>
    <w:rsid w:val="00F43FD0"/>
    <w:rsid w:val="00F44194"/>
    <w:rsid w:val="00F47992"/>
    <w:rsid w:val="00F50C47"/>
    <w:rsid w:val="00F512CB"/>
    <w:rsid w:val="00F51679"/>
    <w:rsid w:val="00F54BA3"/>
    <w:rsid w:val="00F552FB"/>
    <w:rsid w:val="00F56A30"/>
    <w:rsid w:val="00F56E89"/>
    <w:rsid w:val="00F60F53"/>
    <w:rsid w:val="00F631B8"/>
    <w:rsid w:val="00F63214"/>
    <w:rsid w:val="00F669B0"/>
    <w:rsid w:val="00F71D45"/>
    <w:rsid w:val="00F72D9F"/>
    <w:rsid w:val="00F72E7B"/>
    <w:rsid w:val="00F7321B"/>
    <w:rsid w:val="00F732BB"/>
    <w:rsid w:val="00F73D03"/>
    <w:rsid w:val="00F75900"/>
    <w:rsid w:val="00F769F1"/>
    <w:rsid w:val="00F76B60"/>
    <w:rsid w:val="00F77FD3"/>
    <w:rsid w:val="00F80D71"/>
    <w:rsid w:val="00F81A52"/>
    <w:rsid w:val="00F8243C"/>
    <w:rsid w:val="00F83AAD"/>
    <w:rsid w:val="00F874E9"/>
    <w:rsid w:val="00F875F4"/>
    <w:rsid w:val="00F91518"/>
    <w:rsid w:val="00F922F9"/>
    <w:rsid w:val="00F93940"/>
    <w:rsid w:val="00F952AB"/>
    <w:rsid w:val="00F95C2D"/>
    <w:rsid w:val="00F96132"/>
    <w:rsid w:val="00F97928"/>
    <w:rsid w:val="00F97D66"/>
    <w:rsid w:val="00FA0050"/>
    <w:rsid w:val="00FA1B04"/>
    <w:rsid w:val="00FA31F6"/>
    <w:rsid w:val="00FA53F8"/>
    <w:rsid w:val="00FA7737"/>
    <w:rsid w:val="00FB01E3"/>
    <w:rsid w:val="00FB1732"/>
    <w:rsid w:val="00FB4383"/>
    <w:rsid w:val="00FB7237"/>
    <w:rsid w:val="00FB73B1"/>
    <w:rsid w:val="00FC1269"/>
    <w:rsid w:val="00FC12FD"/>
    <w:rsid w:val="00FC23E2"/>
    <w:rsid w:val="00FC3070"/>
    <w:rsid w:val="00FD0EC2"/>
    <w:rsid w:val="00FD1BF7"/>
    <w:rsid w:val="00FD330A"/>
    <w:rsid w:val="00FD7700"/>
    <w:rsid w:val="00FE1982"/>
    <w:rsid w:val="00FE279E"/>
    <w:rsid w:val="00FE2D3B"/>
    <w:rsid w:val="00FE5C1E"/>
    <w:rsid w:val="00FE7C9D"/>
    <w:rsid w:val="00FF148E"/>
    <w:rsid w:val="00FF30E7"/>
    <w:rsid w:val="00FF325F"/>
    <w:rsid w:val="00FF4CDC"/>
    <w:rsid w:val="00FF4FCF"/>
    <w:rsid w:val="00FF53DD"/>
    <w:rsid w:val="00FF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B975D"/>
  <w15:chartTrackingRefBased/>
  <w15:docId w15:val="{80F15C3C-3BE2-48E6-9043-24A9C3F0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F64"/>
    <w:pPr>
      <w:spacing w:after="0" w:line="240" w:lineRule="auto"/>
      <w:ind w:left="720"/>
      <w:jc w:val="both"/>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6300A0"/>
    <w:pPr>
      <w:keepNext/>
      <w:keepLines/>
      <w:numPr>
        <w:numId w:val="45"/>
      </w:numPr>
      <w:spacing w:before="240" w:after="360"/>
      <w:outlineLvl w:val="0"/>
    </w:pPr>
    <w:rPr>
      <w:b/>
      <w:color w:val="000000"/>
      <w:sz w:val="28"/>
    </w:rPr>
  </w:style>
  <w:style w:type="paragraph" w:styleId="Heading2">
    <w:name w:val="heading 2"/>
    <w:basedOn w:val="Normal"/>
    <w:next w:val="Normal"/>
    <w:link w:val="Heading2Char"/>
    <w:autoRedefine/>
    <w:uiPriority w:val="9"/>
    <w:unhideWhenUsed/>
    <w:qFormat/>
    <w:rsid w:val="00360FA3"/>
    <w:pPr>
      <w:keepNext/>
      <w:keepLines/>
      <w:spacing w:before="40"/>
      <w:ind w:left="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7F64"/>
    <w:pPr>
      <w:spacing w:before="240" w:after="60"/>
      <w:ind w:hanging="360"/>
      <w:jc w:val="left"/>
    </w:pPr>
    <w:rPr>
      <w:rFonts w:ascii="Calibri" w:eastAsia="Calibri" w:hAnsi="Calibri" w:cs="Calibri"/>
      <w:b/>
      <w:color w:val="000000"/>
      <w:sz w:val="32"/>
      <w:szCs w:val="32"/>
    </w:rPr>
  </w:style>
  <w:style w:type="character" w:customStyle="1" w:styleId="TitleChar">
    <w:name w:val="Title Char"/>
    <w:basedOn w:val="DefaultParagraphFont"/>
    <w:link w:val="Title"/>
    <w:uiPriority w:val="10"/>
    <w:rsid w:val="004C7F64"/>
    <w:rPr>
      <w:rFonts w:ascii="Calibri" w:eastAsia="Calibri" w:hAnsi="Calibri" w:cs="Calibri"/>
      <w:b/>
      <w:color w:val="000000"/>
      <w:sz w:val="32"/>
      <w:szCs w:val="32"/>
    </w:rPr>
  </w:style>
  <w:style w:type="character" w:styleId="CommentReference">
    <w:name w:val="annotation reference"/>
    <w:basedOn w:val="DefaultParagraphFont"/>
    <w:uiPriority w:val="99"/>
    <w:semiHidden/>
    <w:unhideWhenUsed/>
    <w:rsid w:val="004C7F64"/>
    <w:rPr>
      <w:sz w:val="16"/>
      <w:szCs w:val="16"/>
    </w:rPr>
  </w:style>
  <w:style w:type="paragraph" w:styleId="CommentText">
    <w:name w:val="annotation text"/>
    <w:basedOn w:val="Normal"/>
    <w:link w:val="CommentTextChar"/>
    <w:uiPriority w:val="99"/>
    <w:unhideWhenUsed/>
    <w:rsid w:val="004C7F64"/>
    <w:rPr>
      <w:sz w:val="20"/>
      <w:szCs w:val="20"/>
    </w:rPr>
  </w:style>
  <w:style w:type="character" w:customStyle="1" w:styleId="CommentTextChar">
    <w:name w:val="Comment Text Char"/>
    <w:basedOn w:val="DefaultParagraphFont"/>
    <w:link w:val="CommentText"/>
    <w:uiPriority w:val="99"/>
    <w:rsid w:val="004C7F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7F64"/>
    <w:rPr>
      <w:b/>
      <w:bCs/>
    </w:rPr>
  </w:style>
  <w:style w:type="character" w:customStyle="1" w:styleId="CommentSubjectChar">
    <w:name w:val="Comment Subject Char"/>
    <w:basedOn w:val="CommentTextChar"/>
    <w:link w:val="CommentSubject"/>
    <w:uiPriority w:val="99"/>
    <w:semiHidden/>
    <w:rsid w:val="004C7F6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7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F64"/>
    <w:rPr>
      <w:rFonts w:ascii="Segoe UI" w:eastAsia="Times New Roman" w:hAnsi="Segoe UI" w:cs="Segoe UI"/>
      <w:sz w:val="18"/>
      <w:szCs w:val="18"/>
    </w:rPr>
  </w:style>
  <w:style w:type="paragraph" w:styleId="ListParagraph">
    <w:name w:val="List Paragraph"/>
    <w:basedOn w:val="Normal"/>
    <w:uiPriority w:val="34"/>
    <w:qFormat/>
    <w:rsid w:val="00363AD5"/>
    <w:pPr>
      <w:contextualSpacing/>
    </w:pPr>
  </w:style>
  <w:style w:type="character" w:customStyle="1" w:styleId="Heading1Char">
    <w:name w:val="Heading 1 Char"/>
    <w:basedOn w:val="DefaultParagraphFont"/>
    <w:link w:val="Heading1"/>
    <w:uiPriority w:val="9"/>
    <w:rsid w:val="006300A0"/>
    <w:rPr>
      <w:rFonts w:ascii="Times New Roman" w:eastAsia="Times New Roman" w:hAnsi="Times New Roman" w:cs="Times New Roman"/>
      <w:b/>
      <w:color w:val="000000"/>
      <w:sz w:val="28"/>
      <w:szCs w:val="24"/>
    </w:rPr>
  </w:style>
  <w:style w:type="paragraph" w:styleId="Subtitle">
    <w:name w:val="Subtitle"/>
    <w:basedOn w:val="Normal"/>
    <w:next w:val="Normal"/>
    <w:link w:val="SubtitleChar"/>
    <w:uiPriority w:val="11"/>
    <w:qFormat/>
    <w:rsid w:val="00B35E49"/>
    <w:pPr>
      <w:numPr>
        <w:ilvl w:val="1"/>
      </w:numPr>
      <w:spacing w:after="160"/>
      <w:ind w:left="72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35E49"/>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60FA3"/>
    <w:rPr>
      <w:rFonts w:ascii="Times New Roman" w:eastAsiaTheme="majorEastAsia" w:hAnsi="Times New Roman" w:cstheme="majorBidi"/>
      <w:b/>
      <w:sz w:val="26"/>
      <w:szCs w:val="26"/>
    </w:rPr>
  </w:style>
  <w:style w:type="character" w:styleId="Hyperlink">
    <w:name w:val="Hyperlink"/>
    <w:basedOn w:val="DefaultParagraphFont"/>
    <w:uiPriority w:val="99"/>
    <w:unhideWhenUsed/>
    <w:rsid w:val="00D04E92"/>
    <w:rPr>
      <w:color w:val="0563C1" w:themeColor="hyperlink"/>
      <w:u w:val="single"/>
    </w:rPr>
  </w:style>
  <w:style w:type="character" w:customStyle="1" w:styleId="UnresolvedMention1">
    <w:name w:val="Unresolved Mention1"/>
    <w:basedOn w:val="DefaultParagraphFont"/>
    <w:uiPriority w:val="99"/>
    <w:semiHidden/>
    <w:unhideWhenUsed/>
    <w:rsid w:val="00D04E92"/>
    <w:rPr>
      <w:color w:val="605E5C"/>
      <w:shd w:val="clear" w:color="auto" w:fill="E1DFDD"/>
    </w:rPr>
  </w:style>
  <w:style w:type="paragraph" w:styleId="Revision">
    <w:name w:val="Revision"/>
    <w:hidden/>
    <w:uiPriority w:val="99"/>
    <w:semiHidden/>
    <w:rsid w:val="00132519"/>
    <w:pPr>
      <w:spacing w:after="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11D84"/>
    <w:pPr>
      <w:spacing w:after="0" w:line="240" w:lineRule="auto"/>
      <w:ind w:left="720"/>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61DDB"/>
    <w:pPr>
      <w:tabs>
        <w:tab w:val="center" w:pos="4680"/>
        <w:tab w:val="right" w:pos="9360"/>
      </w:tabs>
    </w:pPr>
  </w:style>
  <w:style w:type="character" w:customStyle="1" w:styleId="HeaderChar">
    <w:name w:val="Header Char"/>
    <w:basedOn w:val="DefaultParagraphFont"/>
    <w:link w:val="Header"/>
    <w:uiPriority w:val="99"/>
    <w:rsid w:val="00461D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1DDB"/>
    <w:pPr>
      <w:tabs>
        <w:tab w:val="center" w:pos="4680"/>
        <w:tab w:val="right" w:pos="9360"/>
      </w:tabs>
    </w:pPr>
  </w:style>
  <w:style w:type="character" w:customStyle="1" w:styleId="FooterChar">
    <w:name w:val="Footer Char"/>
    <w:basedOn w:val="DefaultParagraphFont"/>
    <w:link w:val="Footer"/>
    <w:uiPriority w:val="99"/>
    <w:rsid w:val="00461DDB"/>
    <w:rPr>
      <w:rFonts w:ascii="Times New Roman" w:eastAsia="Times New Roman" w:hAnsi="Times New Roman" w:cs="Times New Roman"/>
      <w:sz w:val="24"/>
      <w:szCs w:val="24"/>
    </w:rPr>
  </w:style>
  <w:style w:type="table" w:styleId="TableGrid">
    <w:name w:val="Table Grid"/>
    <w:basedOn w:val="TableNormal"/>
    <w:uiPriority w:val="59"/>
    <w:rsid w:val="0024563E"/>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Char,Fußnote,single space,footnote text,fn,FOOTNOTES,Footnote Text Char2 Char,Footnote Text Char1 Char Char,Footnote Text Char2 Char Char Char"/>
    <w:basedOn w:val="Normal"/>
    <w:link w:val="FootnoteTextChar"/>
    <w:uiPriority w:val="99"/>
    <w:unhideWhenUsed/>
    <w:rsid w:val="0024563E"/>
    <w:pPr>
      <w:ind w:left="0"/>
      <w:jc w:val="left"/>
    </w:pPr>
    <w:rPr>
      <w:rFonts w:asciiTheme="minorHAnsi" w:eastAsiaTheme="minorHAnsi" w:hAnsiTheme="minorHAnsi" w:cstheme="minorBidi"/>
      <w:lang w:val="en-GB"/>
    </w:rPr>
  </w:style>
  <w:style w:type="character" w:customStyle="1" w:styleId="FootnoteTextChar">
    <w:name w:val="Footnote Text Char"/>
    <w:aliases w:val="Footnote Text Char1 Char,Footnote Text Char Char Char,Char Char,Fußnote Char,single space Char,footnote text Char,fn Char,FOOTNOTES Char,Footnote Text Char2 Char Char,Footnote Text Char1 Char Char Char"/>
    <w:basedOn w:val="DefaultParagraphFont"/>
    <w:link w:val="FootnoteText"/>
    <w:uiPriority w:val="99"/>
    <w:rsid w:val="0024563E"/>
    <w:rPr>
      <w:sz w:val="24"/>
      <w:szCs w:val="24"/>
      <w:lang w:val="en-GB"/>
    </w:rPr>
  </w:style>
  <w:style w:type="character" w:styleId="FootnoteReference">
    <w:name w:val="footnote reference"/>
    <w:aliases w:val=" BVI fnr,BVI fnr, BVI fnr Car Car,BVI fnr Car, BVI fnr Car Car Car Car, BVI fnr Car Car Car Car Char,BVI fnr Car Car,BVI fnr Car Car Car Car,BVI fnr Car Car Car Car Char"/>
    <w:basedOn w:val="DefaultParagraphFont"/>
    <w:link w:val="Char2"/>
    <w:uiPriority w:val="99"/>
    <w:unhideWhenUsed/>
    <w:rsid w:val="0024563E"/>
    <w:rPr>
      <w:vertAlign w:val="superscript"/>
    </w:rPr>
  </w:style>
  <w:style w:type="character" w:styleId="UnresolvedMention">
    <w:name w:val="Unresolved Mention"/>
    <w:basedOn w:val="DefaultParagraphFont"/>
    <w:uiPriority w:val="99"/>
    <w:rsid w:val="00D12E6B"/>
    <w:rPr>
      <w:color w:val="605E5C"/>
      <w:shd w:val="clear" w:color="auto" w:fill="E1DFDD"/>
    </w:rPr>
  </w:style>
  <w:style w:type="paragraph" w:customStyle="1" w:styleId="Char2">
    <w:name w:val="Char2"/>
    <w:basedOn w:val="Normal"/>
    <w:link w:val="FootnoteReference"/>
    <w:uiPriority w:val="99"/>
    <w:rsid w:val="00FC23E2"/>
    <w:pPr>
      <w:spacing w:after="160" w:line="240" w:lineRule="exact"/>
      <w:ind w:left="0"/>
      <w:jc w:val="left"/>
    </w:pPr>
    <w:rPr>
      <w:rFonts w:asciiTheme="minorHAnsi" w:eastAsiaTheme="minorHAnsi" w:hAnsiTheme="minorHAnsi" w:cstheme="minorBidi"/>
      <w:sz w:val="22"/>
      <w:szCs w:val="22"/>
      <w:vertAlign w:val="superscript"/>
    </w:rPr>
  </w:style>
  <w:style w:type="paragraph" w:styleId="ListBullet">
    <w:name w:val="List Bullet"/>
    <w:basedOn w:val="Normal"/>
    <w:rsid w:val="008B16CA"/>
    <w:pPr>
      <w:numPr>
        <w:numId w:val="42"/>
      </w:numPr>
      <w:jc w:val="left"/>
    </w:pPr>
    <w:rPr>
      <w:rFonts w:ascii="Arial" w:hAnsi="Arial"/>
      <w:sz w:val="22"/>
      <w:szCs w:val="20"/>
      <w:lang w:val="en-GB" w:eastAsia="en-GB"/>
    </w:rPr>
  </w:style>
  <w:style w:type="paragraph" w:styleId="TOCHeading">
    <w:name w:val="TOC Heading"/>
    <w:basedOn w:val="Heading1"/>
    <w:next w:val="Normal"/>
    <w:uiPriority w:val="39"/>
    <w:unhideWhenUsed/>
    <w:qFormat/>
    <w:rsid w:val="00760FCB"/>
    <w:pPr>
      <w:numPr>
        <w:numId w:val="0"/>
      </w:numPr>
      <w:spacing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760FCB"/>
    <w:pPr>
      <w:spacing w:after="100"/>
      <w:ind w:left="0"/>
    </w:pPr>
  </w:style>
  <w:style w:type="paragraph" w:styleId="TOC2">
    <w:name w:val="toc 2"/>
    <w:basedOn w:val="Normal"/>
    <w:next w:val="Normal"/>
    <w:autoRedefine/>
    <w:uiPriority w:val="39"/>
    <w:unhideWhenUsed/>
    <w:rsid w:val="00187259"/>
    <w:pPr>
      <w:tabs>
        <w:tab w:val="right" w:leader="dot" w:pos="9530"/>
      </w:tabs>
      <w:spacing w:after="100"/>
      <w:ind w:left="240"/>
    </w:pPr>
    <w:rPr>
      <w:noProof/>
    </w:rPr>
  </w:style>
  <w:style w:type="paragraph" w:styleId="HTMLAddress">
    <w:name w:val="HTML Address"/>
    <w:basedOn w:val="Normal"/>
    <w:link w:val="HTMLAddressChar"/>
    <w:uiPriority w:val="99"/>
    <w:semiHidden/>
    <w:unhideWhenUsed/>
    <w:rsid w:val="002752C6"/>
    <w:pPr>
      <w:ind w:left="0"/>
      <w:jc w:val="left"/>
    </w:pPr>
    <w:rPr>
      <w:rFonts w:ascii="Calibri" w:eastAsiaTheme="minorHAnsi" w:hAnsi="Calibri" w:cs="Calibri"/>
      <w:i/>
      <w:iCs/>
      <w:color w:val="000000"/>
      <w:sz w:val="22"/>
      <w:szCs w:val="22"/>
    </w:rPr>
  </w:style>
  <w:style w:type="character" w:customStyle="1" w:styleId="HTMLAddressChar">
    <w:name w:val="HTML Address Char"/>
    <w:basedOn w:val="DefaultParagraphFont"/>
    <w:link w:val="HTMLAddress"/>
    <w:uiPriority w:val="99"/>
    <w:semiHidden/>
    <w:rsid w:val="002752C6"/>
    <w:rPr>
      <w:rFonts w:ascii="Calibri" w:hAnsi="Calibri" w:cs="Calibri"/>
      <w:i/>
      <w:iCs/>
      <w:color w:val="000000"/>
    </w:rPr>
  </w:style>
  <w:style w:type="character" w:styleId="FollowedHyperlink">
    <w:name w:val="FollowedHyperlink"/>
    <w:basedOn w:val="DefaultParagraphFont"/>
    <w:uiPriority w:val="99"/>
    <w:semiHidden/>
    <w:unhideWhenUsed/>
    <w:rsid w:val="00581BAD"/>
    <w:rPr>
      <w:color w:val="954F72" w:themeColor="followedHyperlink"/>
      <w:u w:val="single"/>
    </w:rPr>
  </w:style>
  <w:style w:type="character" w:customStyle="1" w:styleId="NoSpacingChar">
    <w:name w:val="No Spacing Char"/>
    <w:basedOn w:val="DefaultParagraphFont"/>
    <w:link w:val="NoSpacing"/>
    <w:uiPriority w:val="1"/>
    <w:locked/>
    <w:rsid w:val="00163F5D"/>
    <w:rPr>
      <w:rFonts w:ascii="Times New Roman" w:eastAsia="Times New Roman" w:hAnsi="Times New Roman" w:cs="Times New Roman"/>
      <w:sz w:val="24"/>
      <w:szCs w:val="24"/>
    </w:rPr>
  </w:style>
  <w:style w:type="paragraph" w:styleId="NormalWeb">
    <w:name w:val="Normal (Web)"/>
    <w:basedOn w:val="Normal"/>
    <w:uiPriority w:val="99"/>
    <w:unhideWhenUsed/>
    <w:rsid w:val="00A21DA1"/>
    <w:pPr>
      <w:spacing w:before="100" w:beforeAutospacing="1" w:after="100" w:afterAutospacing="1"/>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5543">
      <w:bodyDiv w:val="1"/>
      <w:marLeft w:val="0"/>
      <w:marRight w:val="0"/>
      <w:marTop w:val="0"/>
      <w:marBottom w:val="0"/>
      <w:divBdr>
        <w:top w:val="none" w:sz="0" w:space="0" w:color="auto"/>
        <w:left w:val="none" w:sz="0" w:space="0" w:color="auto"/>
        <w:bottom w:val="none" w:sz="0" w:space="0" w:color="auto"/>
        <w:right w:val="none" w:sz="0" w:space="0" w:color="auto"/>
      </w:divBdr>
    </w:div>
    <w:div w:id="190069327">
      <w:bodyDiv w:val="1"/>
      <w:marLeft w:val="0"/>
      <w:marRight w:val="0"/>
      <w:marTop w:val="0"/>
      <w:marBottom w:val="0"/>
      <w:divBdr>
        <w:top w:val="none" w:sz="0" w:space="0" w:color="auto"/>
        <w:left w:val="none" w:sz="0" w:space="0" w:color="auto"/>
        <w:bottom w:val="none" w:sz="0" w:space="0" w:color="auto"/>
        <w:right w:val="none" w:sz="0" w:space="0" w:color="auto"/>
      </w:divBdr>
    </w:div>
    <w:div w:id="232661356">
      <w:bodyDiv w:val="1"/>
      <w:marLeft w:val="0"/>
      <w:marRight w:val="0"/>
      <w:marTop w:val="0"/>
      <w:marBottom w:val="0"/>
      <w:divBdr>
        <w:top w:val="none" w:sz="0" w:space="0" w:color="auto"/>
        <w:left w:val="none" w:sz="0" w:space="0" w:color="auto"/>
        <w:bottom w:val="none" w:sz="0" w:space="0" w:color="auto"/>
        <w:right w:val="none" w:sz="0" w:space="0" w:color="auto"/>
      </w:divBdr>
    </w:div>
    <w:div w:id="454982806">
      <w:bodyDiv w:val="1"/>
      <w:marLeft w:val="0"/>
      <w:marRight w:val="0"/>
      <w:marTop w:val="0"/>
      <w:marBottom w:val="0"/>
      <w:divBdr>
        <w:top w:val="none" w:sz="0" w:space="0" w:color="auto"/>
        <w:left w:val="none" w:sz="0" w:space="0" w:color="auto"/>
        <w:bottom w:val="none" w:sz="0" w:space="0" w:color="auto"/>
        <w:right w:val="none" w:sz="0" w:space="0" w:color="auto"/>
      </w:divBdr>
    </w:div>
    <w:div w:id="509298662">
      <w:bodyDiv w:val="1"/>
      <w:marLeft w:val="0"/>
      <w:marRight w:val="0"/>
      <w:marTop w:val="0"/>
      <w:marBottom w:val="0"/>
      <w:divBdr>
        <w:top w:val="none" w:sz="0" w:space="0" w:color="auto"/>
        <w:left w:val="none" w:sz="0" w:space="0" w:color="auto"/>
        <w:bottom w:val="none" w:sz="0" w:space="0" w:color="auto"/>
        <w:right w:val="none" w:sz="0" w:space="0" w:color="auto"/>
      </w:divBdr>
    </w:div>
    <w:div w:id="798229790">
      <w:bodyDiv w:val="1"/>
      <w:marLeft w:val="0"/>
      <w:marRight w:val="0"/>
      <w:marTop w:val="0"/>
      <w:marBottom w:val="0"/>
      <w:divBdr>
        <w:top w:val="none" w:sz="0" w:space="0" w:color="auto"/>
        <w:left w:val="none" w:sz="0" w:space="0" w:color="auto"/>
        <w:bottom w:val="none" w:sz="0" w:space="0" w:color="auto"/>
        <w:right w:val="none" w:sz="0" w:space="0" w:color="auto"/>
      </w:divBdr>
    </w:div>
    <w:div w:id="915633305">
      <w:bodyDiv w:val="1"/>
      <w:marLeft w:val="0"/>
      <w:marRight w:val="0"/>
      <w:marTop w:val="0"/>
      <w:marBottom w:val="0"/>
      <w:divBdr>
        <w:top w:val="none" w:sz="0" w:space="0" w:color="auto"/>
        <w:left w:val="none" w:sz="0" w:space="0" w:color="auto"/>
        <w:bottom w:val="none" w:sz="0" w:space="0" w:color="auto"/>
        <w:right w:val="none" w:sz="0" w:space="0" w:color="auto"/>
      </w:divBdr>
    </w:div>
    <w:div w:id="1012300565">
      <w:bodyDiv w:val="1"/>
      <w:marLeft w:val="0"/>
      <w:marRight w:val="0"/>
      <w:marTop w:val="0"/>
      <w:marBottom w:val="0"/>
      <w:divBdr>
        <w:top w:val="none" w:sz="0" w:space="0" w:color="auto"/>
        <w:left w:val="none" w:sz="0" w:space="0" w:color="auto"/>
        <w:bottom w:val="none" w:sz="0" w:space="0" w:color="auto"/>
        <w:right w:val="none" w:sz="0" w:space="0" w:color="auto"/>
      </w:divBdr>
    </w:div>
    <w:div w:id="1047291836">
      <w:bodyDiv w:val="1"/>
      <w:marLeft w:val="0"/>
      <w:marRight w:val="0"/>
      <w:marTop w:val="0"/>
      <w:marBottom w:val="0"/>
      <w:divBdr>
        <w:top w:val="none" w:sz="0" w:space="0" w:color="auto"/>
        <w:left w:val="none" w:sz="0" w:space="0" w:color="auto"/>
        <w:bottom w:val="none" w:sz="0" w:space="0" w:color="auto"/>
        <w:right w:val="none" w:sz="0" w:space="0" w:color="auto"/>
      </w:divBdr>
    </w:div>
    <w:div w:id="2047831292">
      <w:bodyDiv w:val="1"/>
      <w:marLeft w:val="0"/>
      <w:marRight w:val="0"/>
      <w:marTop w:val="0"/>
      <w:marBottom w:val="0"/>
      <w:divBdr>
        <w:top w:val="none" w:sz="0" w:space="0" w:color="auto"/>
        <w:left w:val="none" w:sz="0" w:space="0" w:color="auto"/>
        <w:bottom w:val="none" w:sz="0" w:space="0" w:color="auto"/>
        <w:right w:val="none" w:sz="0" w:space="0" w:color="auto"/>
      </w:divBdr>
    </w:div>
    <w:div w:id="2088262806">
      <w:bodyDiv w:val="1"/>
      <w:marLeft w:val="0"/>
      <w:marRight w:val="0"/>
      <w:marTop w:val="0"/>
      <w:marBottom w:val="0"/>
      <w:divBdr>
        <w:top w:val="none" w:sz="0" w:space="0" w:color="auto"/>
        <w:left w:val="none" w:sz="0" w:space="0" w:color="auto"/>
        <w:bottom w:val="none" w:sz="0" w:space="0" w:color="auto"/>
        <w:right w:val="none" w:sz="0" w:space="0" w:color="auto"/>
      </w:divBdr>
    </w:div>
    <w:div w:id="213204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www.SEEURBAN.net"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chart" Target="charts/chart12.xml"/><Relationship Id="rId32"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chart" Target="charts/chart8.xm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hzg.hr/en/" TargetMode="External"/><Relationship Id="rId2" Type="http://schemas.openxmlformats.org/officeDocument/2006/relationships/hyperlink" Target="http://www.unisdr.org/campaign/resilientcities/" TargetMode="External"/><Relationship Id="rId1" Type="http://schemas.openxmlformats.org/officeDocument/2006/relationships/hyperlink" Target="https://reliefweb.int/disaster/ff-2014-000059-srb"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krunoslavkatic\Desktop\FINAL%20SEEURBAN%20report\Media%20features%20my%20calc.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krunoslavkatic\Desktop\FINAL%20SEEURBAN%20report\PARTICIPANTS\17022019%20SEE%20URBAN%20-%20TOTAL%202018%20List%20of%20participants%20_%20Evaluation%20form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krunoslavkatic\Desktop\FINAL%20SEEURBAN%20report\PARTICIPANTS\17022019%20SEE%20URBAN%20-%20TOTAL%202018%20List%20of%20participants%20_%20Evaluation%20form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Users\krunoslavkatic\Desktop\FINAL%20SEEURBAN%20report\PARTICIPANTS\17022019%20SEE%20URBAN%20-%20TOTAL%202018%20List%20of%20participants%20_%20Evaluation%20forms.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Users\krunoslavkatic\Desktop\FINAL%20SEEURBAN%20report\PARTICIPANTS\17022019%20SEE%20URBAN%20-%20TOTAL%202018%20List%20of%20participants%20_%20Evaluation%20form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krunoslavkatic\Desktop\FINAL%20SEEURBAN%20report\PARTICIPANTS\17022019%20SEE%20URBAN%20-%20TOTAL%202018%20List%20of%20participants%20_%20Evaluation%20form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krunoslavkatic\Desktop\FINAL%20SEEURBAN%20report\PARTICIPANTS\17022019%20SEE%20URBAN%20-%20TOTAL%202018%20List%20of%20participants%20_%20Evaluation%20form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krunoslavkatic\Desktop\FINAL%20SEEURBAN%20report\PARTICIPANTS\17022019%20SEE%20URBAN%20-%20TOTAL%202018%20List%20of%20participants%20_%20Evaluation%20form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krunoslavkatic\Desktop\FINAL%20SEEURBAN%20report\PARTICIPANTS\17022019%20SEE%20URBAN%20-%20TOTAL%202018%20List%20of%20participants%20_%20Evaluation%20form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krunoslavkatic\Desktop\FINAL%20SEEURBAN%20report\PARTICIPANTS\17022019%20SEE%20URBAN%20-%20TOTAL%202018%20List%20of%20participants%20_%20Evaluation%20form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krunoslavkatic\Desktop\FINAL%20SEEURBAN%20report\PARTICIPANTS\17022019%20SEE%20URBAN%20-%20TOTAL%202018%20List%20of%20participants%20_%20Evaluation%20form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krunoslavkatic\Desktop\FINAL%20SEEURBAN%20report\PARTICIPANTS\17022019%20SEE%20URBAN%20-%20TOTAL%202018%20List%20of%20participants%20_%20Evaluation%20form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200" b="0" i="0" baseline="0">
                <a:effectLst/>
              </a:rPr>
              <a:t>SEE URBAN </a:t>
            </a:r>
          </a:p>
          <a:p>
            <a:pPr>
              <a:defRPr/>
            </a:pPr>
            <a:r>
              <a:rPr lang="en-US" sz="1200" b="0" i="0" baseline="0">
                <a:effectLst/>
              </a:rPr>
              <a:t>Media Features  vs Number of Events vs Average media coverage</a:t>
            </a:r>
            <a:endParaRPr lang="en-US" sz="1200">
              <a:effectLst/>
            </a:endParaRPr>
          </a:p>
        </c:rich>
      </c:tx>
      <c:layout>
        <c:manualLayout>
          <c:xMode val="edge"/>
          <c:yMode val="edge"/>
          <c:x val="0.14762691333553599"/>
          <c:y val="4.5847584029969801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Sheet1!$B$7</c:f>
              <c:strCache>
                <c:ptCount val="1"/>
                <c:pt idx="0">
                  <c:v>Number of media features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Sheet1!$A$8:$A$14</c:f>
              <c:strCache>
                <c:ptCount val="7"/>
                <c:pt idx="0">
                  <c:v>BIH</c:v>
                </c:pt>
                <c:pt idx="1">
                  <c:v>MNE</c:v>
                </c:pt>
                <c:pt idx="2">
                  <c:v>ALB</c:v>
                </c:pt>
                <c:pt idx="3">
                  <c:v>SRB</c:v>
                </c:pt>
                <c:pt idx="4">
                  <c:v>KOS </c:v>
                </c:pt>
                <c:pt idx="5">
                  <c:v>MKD</c:v>
                </c:pt>
                <c:pt idx="6">
                  <c:v>CRO</c:v>
                </c:pt>
              </c:strCache>
            </c:strRef>
          </c:cat>
          <c:val>
            <c:numRef>
              <c:f>Sheet1!$B$8:$B$14</c:f>
              <c:numCache>
                <c:formatCode>General</c:formatCode>
                <c:ptCount val="7"/>
                <c:pt idx="0">
                  <c:v>46</c:v>
                </c:pt>
                <c:pt idx="1">
                  <c:v>4</c:v>
                </c:pt>
                <c:pt idx="2">
                  <c:v>15</c:v>
                </c:pt>
                <c:pt idx="3">
                  <c:v>67</c:v>
                </c:pt>
                <c:pt idx="4">
                  <c:v>18</c:v>
                </c:pt>
                <c:pt idx="5">
                  <c:v>44</c:v>
                </c:pt>
                <c:pt idx="6">
                  <c:v>30</c:v>
                </c:pt>
              </c:numCache>
            </c:numRef>
          </c:val>
          <c:extLst>
            <c:ext xmlns:c16="http://schemas.microsoft.com/office/drawing/2014/chart" uri="{C3380CC4-5D6E-409C-BE32-E72D297353CC}">
              <c16:uniqueId val="{00000000-9C9B-40AC-A3C6-790C48D0830D}"/>
            </c:ext>
          </c:extLst>
        </c:ser>
        <c:ser>
          <c:idx val="1"/>
          <c:order val="1"/>
          <c:tx>
            <c:strRef>
              <c:f>Sheet1!$C$7</c:f>
              <c:strCache>
                <c:ptCount val="1"/>
                <c:pt idx="0">
                  <c:v>Number of events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Sheet1!$A$8:$A$14</c:f>
              <c:strCache>
                <c:ptCount val="7"/>
                <c:pt idx="0">
                  <c:v>BIH</c:v>
                </c:pt>
                <c:pt idx="1">
                  <c:v>MNE</c:v>
                </c:pt>
                <c:pt idx="2">
                  <c:v>ALB</c:v>
                </c:pt>
                <c:pt idx="3">
                  <c:v>SRB</c:v>
                </c:pt>
                <c:pt idx="4">
                  <c:v>KOS </c:v>
                </c:pt>
                <c:pt idx="5">
                  <c:v>MKD</c:v>
                </c:pt>
                <c:pt idx="6">
                  <c:v>CRO</c:v>
                </c:pt>
              </c:strCache>
            </c:strRef>
          </c:cat>
          <c:val>
            <c:numRef>
              <c:f>Sheet1!$C$8:$C$14</c:f>
              <c:numCache>
                <c:formatCode>General</c:formatCode>
                <c:ptCount val="7"/>
                <c:pt idx="0">
                  <c:v>8</c:v>
                </c:pt>
                <c:pt idx="1">
                  <c:v>6</c:v>
                </c:pt>
                <c:pt idx="2">
                  <c:v>5</c:v>
                </c:pt>
                <c:pt idx="3">
                  <c:v>5</c:v>
                </c:pt>
                <c:pt idx="4">
                  <c:v>5</c:v>
                </c:pt>
                <c:pt idx="5">
                  <c:v>5</c:v>
                </c:pt>
                <c:pt idx="6">
                  <c:v>2</c:v>
                </c:pt>
              </c:numCache>
            </c:numRef>
          </c:val>
          <c:extLst>
            <c:ext xmlns:c16="http://schemas.microsoft.com/office/drawing/2014/chart" uri="{C3380CC4-5D6E-409C-BE32-E72D297353CC}">
              <c16:uniqueId val="{00000001-9C9B-40AC-A3C6-790C48D0830D}"/>
            </c:ext>
          </c:extLst>
        </c:ser>
        <c:ser>
          <c:idx val="2"/>
          <c:order val="2"/>
          <c:tx>
            <c:strRef>
              <c:f>Sheet1!$D$7</c:f>
              <c:strCache>
                <c:ptCount val="1"/>
                <c:pt idx="0">
                  <c:v>Average media coverage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Sheet1!$A$8:$A$14</c:f>
              <c:strCache>
                <c:ptCount val="7"/>
                <c:pt idx="0">
                  <c:v>BIH</c:v>
                </c:pt>
                <c:pt idx="1">
                  <c:v>MNE</c:v>
                </c:pt>
                <c:pt idx="2">
                  <c:v>ALB</c:v>
                </c:pt>
                <c:pt idx="3">
                  <c:v>SRB</c:v>
                </c:pt>
                <c:pt idx="4">
                  <c:v>KOS </c:v>
                </c:pt>
                <c:pt idx="5">
                  <c:v>MKD</c:v>
                </c:pt>
                <c:pt idx="6">
                  <c:v>CRO</c:v>
                </c:pt>
              </c:strCache>
            </c:strRef>
          </c:cat>
          <c:val>
            <c:numRef>
              <c:f>Sheet1!$D$8:$D$14</c:f>
              <c:numCache>
                <c:formatCode>0.0</c:formatCode>
                <c:ptCount val="7"/>
                <c:pt idx="0">
                  <c:v>5.75</c:v>
                </c:pt>
                <c:pt idx="1">
                  <c:v>0.66666666666666696</c:v>
                </c:pt>
                <c:pt idx="2">
                  <c:v>3</c:v>
                </c:pt>
                <c:pt idx="3">
                  <c:v>13.4</c:v>
                </c:pt>
                <c:pt idx="4">
                  <c:v>3.6</c:v>
                </c:pt>
                <c:pt idx="5">
                  <c:v>8.8000000000000007</c:v>
                </c:pt>
                <c:pt idx="6">
                  <c:v>15</c:v>
                </c:pt>
              </c:numCache>
            </c:numRef>
          </c:val>
          <c:extLst>
            <c:ext xmlns:c16="http://schemas.microsoft.com/office/drawing/2014/chart" uri="{C3380CC4-5D6E-409C-BE32-E72D297353CC}">
              <c16:uniqueId val="{00000002-9C9B-40AC-A3C6-790C48D0830D}"/>
            </c:ext>
          </c:extLst>
        </c:ser>
        <c:dLbls>
          <c:dLblPos val="outEnd"/>
          <c:showLegendKey val="0"/>
          <c:showVal val="1"/>
          <c:showCatName val="0"/>
          <c:showSerName val="0"/>
          <c:showPercent val="0"/>
          <c:showBubbleSize val="0"/>
        </c:dLbls>
        <c:gapWidth val="76"/>
        <c:axId val="-1489908752"/>
        <c:axId val="-1437561152"/>
      </c:barChart>
      <c:catAx>
        <c:axId val="-14899087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37561152"/>
        <c:crosses val="autoZero"/>
        <c:auto val="1"/>
        <c:lblAlgn val="ctr"/>
        <c:lblOffset val="100"/>
        <c:noMultiLvlLbl val="0"/>
      </c:catAx>
      <c:valAx>
        <c:axId val="-143756115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89908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GB"/>
              <a:t>Evaluation</a:t>
            </a:r>
            <a:r>
              <a:rPr lang="en-GB" baseline="0"/>
              <a:t> of SEE URBAN idea</a:t>
            </a:r>
            <a:endParaRPr lang="en-GB"/>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'IM + RT1'!$E$89</c:f>
              <c:strCache>
                <c:ptCount val="1"/>
                <c:pt idx="0">
                  <c:v>TOTAL (x13)</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'IM + RT1'!$F$88:$K$88</c:f>
              <c:strCache>
                <c:ptCount val="6"/>
                <c:pt idx="0">
                  <c:v>total</c:v>
                </c:pt>
                <c:pt idx="1">
                  <c:v>very good 5</c:v>
                </c:pt>
                <c:pt idx="2">
                  <c:v>good 4</c:v>
                </c:pt>
                <c:pt idx="3">
                  <c:v>average 3</c:v>
                </c:pt>
                <c:pt idx="4">
                  <c:v>poor 2</c:v>
                </c:pt>
                <c:pt idx="5">
                  <c:v>very poor 1</c:v>
                </c:pt>
              </c:strCache>
            </c:strRef>
          </c:cat>
          <c:val>
            <c:numRef>
              <c:f>'IM + RT1'!$F$89:$K$89</c:f>
              <c:numCache>
                <c:formatCode>0</c:formatCode>
                <c:ptCount val="6"/>
                <c:pt idx="0">
                  <c:v>259</c:v>
                </c:pt>
                <c:pt idx="1">
                  <c:v>119</c:v>
                </c:pt>
                <c:pt idx="2">
                  <c:v>129</c:v>
                </c:pt>
                <c:pt idx="3">
                  <c:v>11</c:v>
                </c:pt>
                <c:pt idx="4">
                  <c:v>0</c:v>
                </c:pt>
                <c:pt idx="5">
                  <c:v>0</c:v>
                </c:pt>
              </c:numCache>
            </c:numRef>
          </c:val>
          <c:extLst>
            <c:ext xmlns:c16="http://schemas.microsoft.com/office/drawing/2014/chart" uri="{C3380CC4-5D6E-409C-BE32-E72D297353CC}">
              <c16:uniqueId val="{00000000-A049-4771-9E5A-2DD3E0301DF4}"/>
            </c:ext>
          </c:extLst>
        </c:ser>
        <c:ser>
          <c:idx val="1"/>
          <c:order val="1"/>
          <c:tx>
            <c:strRef>
              <c:f>'IM + RT1'!$E$90</c:f>
              <c:strCache>
                <c:ptCount val="1"/>
                <c:pt idx="0">
                  <c:v>BIH (x3)</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'IM + RT1'!$F$88:$K$88</c:f>
              <c:strCache>
                <c:ptCount val="6"/>
                <c:pt idx="0">
                  <c:v>total</c:v>
                </c:pt>
                <c:pt idx="1">
                  <c:v>very good 5</c:v>
                </c:pt>
                <c:pt idx="2">
                  <c:v>good 4</c:v>
                </c:pt>
                <c:pt idx="3">
                  <c:v>average 3</c:v>
                </c:pt>
                <c:pt idx="4">
                  <c:v>poor 2</c:v>
                </c:pt>
                <c:pt idx="5">
                  <c:v>very poor 1</c:v>
                </c:pt>
              </c:strCache>
            </c:strRef>
          </c:cat>
          <c:val>
            <c:numRef>
              <c:f>'IM + RT1'!$F$90:$K$90</c:f>
              <c:numCache>
                <c:formatCode>0</c:formatCode>
                <c:ptCount val="6"/>
                <c:pt idx="0">
                  <c:v>90</c:v>
                </c:pt>
                <c:pt idx="1">
                  <c:v>31</c:v>
                </c:pt>
                <c:pt idx="2">
                  <c:v>52</c:v>
                </c:pt>
                <c:pt idx="3">
                  <c:v>7</c:v>
                </c:pt>
                <c:pt idx="4">
                  <c:v>0</c:v>
                </c:pt>
                <c:pt idx="5">
                  <c:v>0</c:v>
                </c:pt>
              </c:numCache>
            </c:numRef>
          </c:val>
          <c:extLst>
            <c:ext xmlns:c16="http://schemas.microsoft.com/office/drawing/2014/chart" uri="{C3380CC4-5D6E-409C-BE32-E72D297353CC}">
              <c16:uniqueId val="{00000001-A049-4771-9E5A-2DD3E0301DF4}"/>
            </c:ext>
          </c:extLst>
        </c:ser>
        <c:ser>
          <c:idx val="2"/>
          <c:order val="2"/>
          <c:tx>
            <c:strRef>
              <c:f>'IM + RT1'!$E$91</c:f>
              <c:strCache>
                <c:ptCount val="1"/>
                <c:pt idx="0">
                  <c:v>SRB (x2)</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'IM + RT1'!$F$88:$K$88</c:f>
              <c:strCache>
                <c:ptCount val="6"/>
                <c:pt idx="0">
                  <c:v>total</c:v>
                </c:pt>
                <c:pt idx="1">
                  <c:v>very good 5</c:v>
                </c:pt>
                <c:pt idx="2">
                  <c:v>good 4</c:v>
                </c:pt>
                <c:pt idx="3">
                  <c:v>average 3</c:v>
                </c:pt>
                <c:pt idx="4">
                  <c:v>poor 2</c:v>
                </c:pt>
                <c:pt idx="5">
                  <c:v>very poor 1</c:v>
                </c:pt>
              </c:strCache>
            </c:strRef>
          </c:cat>
          <c:val>
            <c:numRef>
              <c:f>'IM + RT1'!$F$91:$K$91</c:f>
              <c:numCache>
                <c:formatCode>0</c:formatCode>
                <c:ptCount val="6"/>
                <c:pt idx="0">
                  <c:v>53</c:v>
                </c:pt>
                <c:pt idx="1">
                  <c:v>20</c:v>
                </c:pt>
                <c:pt idx="2">
                  <c:v>32</c:v>
                </c:pt>
                <c:pt idx="3">
                  <c:v>1</c:v>
                </c:pt>
                <c:pt idx="4">
                  <c:v>0</c:v>
                </c:pt>
                <c:pt idx="5">
                  <c:v>0</c:v>
                </c:pt>
              </c:numCache>
            </c:numRef>
          </c:val>
          <c:extLst>
            <c:ext xmlns:c16="http://schemas.microsoft.com/office/drawing/2014/chart" uri="{C3380CC4-5D6E-409C-BE32-E72D297353CC}">
              <c16:uniqueId val="{00000002-A049-4771-9E5A-2DD3E0301DF4}"/>
            </c:ext>
          </c:extLst>
        </c:ser>
        <c:ser>
          <c:idx val="3"/>
          <c:order val="3"/>
          <c:tx>
            <c:strRef>
              <c:f>'IM + RT1'!$E$92</c:f>
              <c:strCache>
                <c:ptCount val="1"/>
                <c:pt idx="0">
                  <c:v>MNE (x2)</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'IM + RT1'!$F$88:$K$88</c:f>
              <c:strCache>
                <c:ptCount val="6"/>
                <c:pt idx="0">
                  <c:v>total</c:v>
                </c:pt>
                <c:pt idx="1">
                  <c:v>very good 5</c:v>
                </c:pt>
                <c:pt idx="2">
                  <c:v>good 4</c:v>
                </c:pt>
                <c:pt idx="3">
                  <c:v>average 3</c:v>
                </c:pt>
                <c:pt idx="4">
                  <c:v>poor 2</c:v>
                </c:pt>
                <c:pt idx="5">
                  <c:v>very poor 1</c:v>
                </c:pt>
              </c:strCache>
            </c:strRef>
          </c:cat>
          <c:val>
            <c:numRef>
              <c:f>'IM + RT1'!$F$92:$K$92</c:f>
              <c:numCache>
                <c:formatCode>0</c:formatCode>
                <c:ptCount val="6"/>
                <c:pt idx="0">
                  <c:v>23</c:v>
                </c:pt>
                <c:pt idx="1">
                  <c:v>19</c:v>
                </c:pt>
                <c:pt idx="2">
                  <c:v>4</c:v>
                </c:pt>
                <c:pt idx="3">
                  <c:v>0</c:v>
                </c:pt>
                <c:pt idx="4">
                  <c:v>0</c:v>
                </c:pt>
                <c:pt idx="5">
                  <c:v>0</c:v>
                </c:pt>
              </c:numCache>
            </c:numRef>
          </c:val>
          <c:extLst>
            <c:ext xmlns:c16="http://schemas.microsoft.com/office/drawing/2014/chart" uri="{C3380CC4-5D6E-409C-BE32-E72D297353CC}">
              <c16:uniqueId val="{00000003-A049-4771-9E5A-2DD3E0301DF4}"/>
            </c:ext>
          </c:extLst>
        </c:ser>
        <c:ser>
          <c:idx val="4"/>
          <c:order val="4"/>
          <c:tx>
            <c:strRef>
              <c:f>'IM + RT1'!$E$93</c:f>
              <c:strCache>
                <c:ptCount val="1"/>
                <c:pt idx="0">
                  <c:v>ALB (x2)</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'IM + RT1'!$F$88:$K$88</c:f>
              <c:strCache>
                <c:ptCount val="6"/>
                <c:pt idx="0">
                  <c:v>total</c:v>
                </c:pt>
                <c:pt idx="1">
                  <c:v>very good 5</c:v>
                </c:pt>
                <c:pt idx="2">
                  <c:v>good 4</c:v>
                </c:pt>
                <c:pt idx="3">
                  <c:v>average 3</c:v>
                </c:pt>
                <c:pt idx="4">
                  <c:v>poor 2</c:v>
                </c:pt>
                <c:pt idx="5">
                  <c:v>very poor 1</c:v>
                </c:pt>
              </c:strCache>
            </c:strRef>
          </c:cat>
          <c:val>
            <c:numRef>
              <c:f>'IM + RT1'!$F$93:$K$93</c:f>
              <c:numCache>
                <c:formatCode>0</c:formatCode>
                <c:ptCount val="6"/>
                <c:pt idx="0">
                  <c:v>33</c:v>
                </c:pt>
                <c:pt idx="1">
                  <c:v>20</c:v>
                </c:pt>
                <c:pt idx="2">
                  <c:v>10</c:v>
                </c:pt>
                <c:pt idx="3">
                  <c:v>3</c:v>
                </c:pt>
                <c:pt idx="4">
                  <c:v>0</c:v>
                </c:pt>
                <c:pt idx="5">
                  <c:v>0</c:v>
                </c:pt>
              </c:numCache>
            </c:numRef>
          </c:val>
          <c:extLst>
            <c:ext xmlns:c16="http://schemas.microsoft.com/office/drawing/2014/chart" uri="{C3380CC4-5D6E-409C-BE32-E72D297353CC}">
              <c16:uniqueId val="{00000004-A049-4771-9E5A-2DD3E0301DF4}"/>
            </c:ext>
          </c:extLst>
        </c:ser>
        <c:ser>
          <c:idx val="5"/>
          <c:order val="5"/>
          <c:tx>
            <c:strRef>
              <c:f>'IM + RT1'!$E$94</c:f>
              <c:strCache>
                <c:ptCount val="1"/>
                <c:pt idx="0">
                  <c:v>MKD (x2)</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'IM + RT1'!$F$88:$K$88</c:f>
              <c:strCache>
                <c:ptCount val="6"/>
                <c:pt idx="0">
                  <c:v>total</c:v>
                </c:pt>
                <c:pt idx="1">
                  <c:v>very good 5</c:v>
                </c:pt>
                <c:pt idx="2">
                  <c:v>good 4</c:v>
                </c:pt>
                <c:pt idx="3">
                  <c:v>average 3</c:v>
                </c:pt>
                <c:pt idx="4">
                  <c:v>poor 2</c:v>
                </c:pt>
                <c:pt idx="5">
                  <c:v>very poor 1</c:v>
                </c:pt>
              </c:strCache>
            </c:strRef>
          </c:cat>
          <c:val>
            <c:numRef>
              <c:f>'IM + RT1'!$F$94:$K$94</c:f>
              <c:numCache>
                <c:formatCode>0</c:formatCode>
                <c:ptCount val="6"/>
                <c:pt idx="0">
                  <c:v>30</c:v>
                </c:pt>
                <c:pt idx="1">
                  <c:v>13</c:v>
                </c:pt>
                <c:pt idx="2">
                  <c:v>17</c:v>
                </c:pt>
                <c:pt idx="3">
                  <c:v>0</c:v>
                </c:pt>
                <c:pt idx="4">
                  <c:v>0</c:v>
                </c:pt>
                <c:pt idx="5">
                  <c:v>0</c:v>
                </c:pt>
              </c:numCache>
            </c:numRef>
          </c:val>
          <c:extLst>
            <c:ext xmlns:c16="http://schemas.microsoft.com/office/drawing/2014/chart" uri="{C3380CC4-5D6E-409C-BE32-E72D297353CC}">
              <c16:uniqueId val="{00000005-A049-4771-9E5A-2DD3E0301DF4}"/>
            </c:ext>
          </c:extLst>
        </c:ser>
        <c:ser>
          <c:idx val="6"/>
          <c:order val="6"/>
          <c:tx>
            <c:strRef>
              <c:f>'IM + RT1'!$E$95</c:f>
              <c:strCache>
                <c:ptCount val="1"/>
                <c:pt idx="0">
                  <c:v>KOS (x2)</c:v>
                </c:pt>
              </c:strCache>
            </c:strRef>
          </c:tx>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9525" cap="flat" cmpd="sng" algn="ctr">
              <a:solidFill>
                <a:schemeClr val="accent1">
                  <a:lumMod val="60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'IM + RT1'!$F$88:$K$88</c:f>
              <c:strCache>
                <c:ptCount val="6"/>
                <c:pt idx="0">
                  <c:v>total</c:v>
                </c:pt>
                <c:pt idx="1">
                  <c:v>very good 5</c:v>
                </c:pt>
                <c:pt idx="2">
                  <c:v>good 4</c:v>
                </c:pt>
                <c:pt idx="3">
                  <c:v>average 3</c:v>
                </c:pt>
                <c:pt idx="4">
                  <c:v>poor 2</c:v>
                </c:pt>
                <c:pt idx="5">
                  <c:v>very poor 1</c:v>
                </c:pt>
              </c:strCache>
            </c:strRef>
          </c:cat>
          <c:val>
            <c:numRef>
              <c:f>'IM + RT1'!$F$95:$K$95</c:f>
              <c:numCache>
                <c:formatCode>0</c:formatCode>
                <c:ptCount val="6"/>
                <c:pt idx="0">
                  <c:v>30</c:v>
                </c:pt>
                <c:pt idx="1">
                  <c:v>16</c:v>
                </c:pt>
                <c:pt idx="2">
                  <c:v>14</c:v>
                </c:pt>
                <c:pt idx="3">
                  <c:v>0</c:v>
                </c:pt>
                <c:pt idx="4">
                  <c:v>0</c:v>
                </c:pt>
                <c:pt idx="5">
                  <c:v>0</c:v>
                </c:pt>
              </c:numCache>
            </c:numRef>
          </c:val>
          <c:extLst>
            <c:ext xmlns:c16="http://schemas.microsoft.com/office/drawing/2014/chart" uri="{C3380CC4-5D6E-409C-BE32-E72D297353CC}">
              <c16:uniqueId val="{00000006-A049-4771-9E5A-2DD3E0301DF4}"/>
            </c:ext>
          </c:extLst>
        </c:ser>
        <c:dLbls>
          <c:dLblPos val="outEnd"/>
          <c:showLegendKey val="0"/>
          <c:showVal val="1"/>
          <c:showCatName val="0"/>
          <c:showSerName val="0"/>
          <c:showPercent val="0"/>
          <c:showBubbleSize val="0"/>
        </c:dLbls>
        <c:gapWidth val="100"/>
        <c:overlap val="-24"/>
        <c:axId val="-1385265904"/>
        <c:axId val="-1387782944"/>
      </c:barChart>
      <c:catAx>
        <c:axId val="-138526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387782944"/>
        <c:crosses val="autoZero"/>
        <c:auto val="1"/>
        <c:lblAlgn val="ctr"/>
        <c:lblOffset val="100"/>
        <c:noMultiLvlLbl val="0"/>
      </c:catAx>
      <c:valAx>
        <c:axId val="-1387782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38526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SEE URBAN success potential</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'IM + RT1'!$G$98</c:f>
              <c:strCache>
                <c:ptCount val="1"/>
                <c:pt idx="0">
                  <c:v>very good 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'IM + RT1'!$F$99:$F$105</c:f>
              <c:strCache>
                <c:ptCount val="7"/>
                <c:pt idx="0">
                  <c:v>TOTAL (x13)</c:v>
                </c:pt>
                <c:pt idx="1">
                  <c:v>BIH (x3)</c:v>
                </c:pt>
                <c:pt idx="2">
                  <c:v>SRB (x2)</c:v>
                </c:pt>
                <c:pt idx="3">
                  <c:v>MNE (x2)</c:v>
                </c:pt>
                <c:pt idx="4">
                  <c:v>ALB (x2)</c:v>
                </c:pt>
                <c:pt idx="5">
                  <c:v>MKD (x2)</c:v>
                </c:pt>
                <c:pt idx="6">
                  <c:v>KOS (x2)</c:v>
                </c:pt>
              </c:strCache>
            </c:strRef>
          </c:cat>
          <c:val>
            <c:numRef>
              <c:f>'IM + RT1'!$G$99:$G$105</c:f>
              <c:numCache>
                <c:formatCode>0%</c:formatCode>
                <c:ptCount val="7"/>
                <c:pt idx="0">
                  <c:v>0.25</c:v>
                </c:pt>
                <c:pt idx="1">
                  <c:v>0.14000000000000001</c:v>
                </c:pt>
                <c:pt idx="2">
                  <c:v>0.23</c:v>
                </c:pt>
                <c:pt idx="3">
                  <c:v>0.39</c:v>
                </c:pt>
                <c:pt idx="4">
                  <c:v>0.33</c:v>
                </c:pt>
                <c:pt idx="5">
                  <c:v>0.32</c:v>
                </c:pt>
                <c:pt idx="6">
                  <c:v>0.33</c:v>
                </c:pt>
              </c:numCache>
            </c:numRef>
          </c:val>
          <c:extLst>
            <c:ext xmlns:c16="http://schemas.microsoft.com/office/drawing/2014/chart" uri="{C3380CC4-5D6E-409C-BE32-E72D297353CC}">
              <c16:uniqueId val="{00000000-F56B-442D-BB41-06DDC103787E}"/>
            </c:ext>
          </c:extLst>
        </c:ser>
        <c:ser>
          <c:idx val="1"/>
          <c:order val="1"/>
          <c:tx>
            <c:strRef>
              <c:f>'IM + RT1'!$H$98</c:f>
              <c:strCache>
                <c:ptCount val="1"/>
                <c:pt idx="0">
                  <c:v>good 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'IM + RT1'!$F$99:$F$105</c:f>
              <c:strCache>
                <c:ptCount val="7"/>
                <c:pt idx="0">
                  <c:v>TOTAL (x13)</c:v>
                </c:pt>
                <c:pt idx="1">
                  <c:v>BIH (x3)</c:v>
                </c:pt>
                <c:pt idx="2">
                  <c:v>SRB (x2)</c:v>
                </c:pt>
                <c:pt idx="3">
                  <c:v>MNE (x2)</c:v>
                </c:pt>
                <c:pt idx="4">
                  <c:v>ALB (x2)</c:v>
                </c:pt>
                <c:pt idx="5">
                  <c:v>MKD (x2)</c:v>
                </c:pt>
                <c:pt idx="6">
                  <c:v>KOS (x2)</c:v>
                </c:pt>
              </c:strCache>
            </c:strRef>
          </c:cat>
          <c:val>
            <c:numRef>
              <c:f>'IM + RT1'!$H$99:$H$105</c:f>
              <c:numCache>
                <c:formatCode>0%</c:formatCode>
                <c:ptCount val="7"/>
                <c:pt idx="0">
                  <c:v>0.47</c:v>
                </c:pt>
                <c:pt idx="1">
                  <c:v>0.42</c:v>
                </c:pt>
                <c:pt idx="2">
                  <c:v>0.51</c:v>
                </c:pt>
                <c:pt idx="3">
                  <c:v>0.52</c:v>
                </c:pt>
                <c:pt idx="4">
                  <c:v>0.57999999999999996</c:v>
                </c:pt>
                <c:pt idx="5">
                  <c:v>0.5</c:v>
                </c:pt>
                <c:pt idx="6">
                  <c:v>0.4</c:v>
                </c:pt>
              </c:numCache>
            </c:numRef>
          </c:val>
          <c:extLst>
            <c:ext xmlns:c16="http://schemas.microsoft.com/office/drawing/2014/chart" uri="{C3380CC4-5D6E-409C-BE32-E72D297353CC}">
              <c16:uniqueId val="{00000001-F56B-442D-BB41-06DDC103787E}"/>
            </c:ext>
          </c:extLst>
        </c:ser>
        <c:ser>
          <c:idx val="2"/>
          <c:order val="2"/>
          <c:tx>
            <c:strRef>
              <c:f>'IM + RT1'!$I$98</c:f>
              <c:strCache>
                <c:ptCount val="1"/>
                <c:pt idx="0">
                  <c:v>average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'IM + RT1'!$F$99:$F$105</c:f>
              <c:strCache>
                <c:ptCount val="7"/>
                <c:pt idx="0">
                  <c:v>TOTAL (x13)</c:v>
                </c:pt>
                <c:pt idx="1">
                  <c:v>BIH (x3)</c:v>
                </c:pt>
                <c:pt idx="2">
                  <c:v>SRB (x2)</c:v>
                </c:pt>
                <c:pt idx="3">
                  <c:v>MNE (x2)</c:v>
                </c:pt>
                <c:pt idx="4">
                  <c:v>ALB (x2)</c:v>
                </c:pt>
                <c:pt idx="5">
                  <c:v>MKD (x2)</c:v>
                </c:pt>
                <c:pt idx="6">
                  <c:v>KOS (x2)</c:v>
                </c:pt>
              </c:strCache>
            </c:strRef>
          </c:cat>
          <c:val>
            <c:numRef>
              <c:f>'IM + RT1'!$I$99:$I$105</c:f>
              <c:numCache>
                <c:formatCode>0%</c:formatCode>
                <c:ptCount val="7"/>
                <c:pt idx="0">
                  <c:v>0.24</c:v>
                </c:pt>
                <c:pt idx="1">
                  <c:v>0.39</c:v>
                </c:pt>
                <c:pt idx="2">
                  <c:v>0.21</c:v>
                </c:pt>
                <c:pt idx="3">
                  <c:v>0.09</c:v>
                </c:pt>
                <c:pt idx="4">
                  <c:v>0.06</c:v>
                </c:pt>
                <c:pt idx="5">
                  <c:v>0.18</c:v>
                </c:pt>
                <c:pt idx="6">
                  <c:v>0.23</c:v>
                </c:pt>
              </c:numCache>
            </c:numRef>
          </c:val>
          <c:extLst>
            <c:ext xmlns:c16="http://schemas.microsoft.com/office/drawing/2014/chart" uri="{C3380CC4-5D6E-409C-BE32-E72D297353CC}">
              <c16:uniqueId val="{00000002-F56B-442D-BB41-06DDC103787E}"/>
            </c:ext>
          </c:extLst>
        </c:ser>
        <c:ser>
          <c:idx val="3"/>
          <c:order val="3"/>
          <c:tx>
            <c:strRef>
              <c:f>'IM + RT1'!$J$98</c:f>
              <c:strCache>
                <c:ptCount val="1"/>
                <c:pt idx="0">
                  <c:v>poor 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'IM + RT1'!$F$99:$F$105</c:f>
              <c:strCache>
                <c:ptCount val="7"/>
                <c:pt idx="0">
                  <c:v>TOTAL (x13)</c:v>
                </c:pt>
                <c:pt idx="1">
                  <c:v>BIH (x3)</c:v>
                </c:pt>
                <c:pt idx="2">
                  <c:v>SRB (x2)</c:v>
                </c:pt>
                <c:pt idx="3">
                  <c:v>MNE (x2)</c:v>
                </c:pt>
                <c:pt idx="4">
                  <c:v>ALB (x2)</c:v>
                </c:pt>
                <c:pt idx="5">
                  <c:v>MKD (x2)</c:v>
                </c:pt>
                <c:pt idx="6">
                  <c:v>KOS (x2)</c:v>
                </c:pt>
              </c:strCache>
            </c:strRef>
          </c:cat>
          <c:val>
            <c:numRef>
              <c:f>'IM + RT1'!$J$99:$J$105</c:f>
              <c:numCache>
                <c:formatCode>0%</c:formatCode>
                <c:ptCount val="7"/>
                <c:pt idx="0">
                  <c:v>0.03</c:v>
                </c:pt>
                <c:pt idx="1">
                  <c:v>0.02</c:v>
                </c:pt>
                <c:pt idx="2">
                  <c:v>0.06</c:v>
                </c:pt>
                <c:pt idx="3">
                  <c:v>0</c:v>
                </c:pt>
                <c:pt idx="4">
                  <c:v>0.03</c:v>
                </c:pt>
                <c:pt idx="5">
                  <c:v>0</c:v>
                </c:pt>
                <c:pt idx="6">
                  <c:v>0.03</c:v>
                </c:pt>
              </c:numCache>
            </c:numRef>
          </c:val>
          <c:extLst>
            <c:ext xmlns:c16="http://schemas.microsoft.com/office/drawing/2014/chart" uri="{C3380CC4-5D6E-409C-BE32-E72D297353CC}">
              <c16:uniqueId val="{00000003-F56B-442D-BB41-06DDC103787E}"/>
            </c:ext>
          </c:extLst>
        </c:ser>
        <c:ser>
          <c:idx val="4"/>
          <c:order val="4"/>
          <c:tx>
            <c:strRef>
              <c:f>'IM + RT1'!$K$98</c:f>
              <c:strCache>
                <c:ptCount val="1"/>
                <c:pt idx="0">
                  <c:v>very poor 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'IM + RT1'!$F$99:$F$105</c:f>
              <c:strCache>
                <c:ptCount val="7"/>
                <c:pt idx="0">
                  <c:v>TOTAL (x13)</c:v>
                </c:pt>
                <c:pt idx="1">
                  <c:v>BIH (x3)</c:v>
                </c:pt>
                <c:pt idx="2">
                  <c:v>SRB (x2)</c:v>
                </c:pt>
                <c:pt idx="3">
                  <c:v>MNE (x2)</c:v>
                </c:pt>
                <c:pt idx="4">
                  <c:v>ALB (x2)</c:v>
                </c:pt>
                <c:pt idx="5">
                  <c:v>MKD (x2)</c:v>
                </c:pt>
                <c:pt idx="6">
                  <c:v>KOS (x2)</c:v>
                </c:pt>
              </c:strCache>
            </c:strRef>
          </c:cat>
          <c:val>
            <c:numRef>
              <c:f>'IM + RT1'!$K$99:$K$105</c:f>
              <c:numCache>
                <c:formatCode>0%</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4-F56B-442D-BB41-06DDC103787E}"/>
            </c:ext>
          </c:extLst>
        </c:ser>
        <c:dLbls>
          <c:dLblPos val="ctr"/>
          <c:showLegendKey val="0"/>
          <c:showVal val="1"/>
          <c:showCatName val="0"/>
          <c:showSerName val="0"/>
          <c:showPercent val="0"/>
          <c:showBubbleSize val="0"/>
        </c:dLbls>
        <c:gapWidth val="79"/>
        <c:overlap val="100"/>
        <c:axId val="-1352891440"/>
        <c:axId val="-1352889664"/>
      </c:barChart>
      <c:catAx>
        <c:axId val="-1352891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352889664"/>
        <c:crosses val="autoZero"/>
        <c:auto val="1"/>
        <c:lblAlgn val="ctr"/>
        <c:lblOffset val="100"/>
        <c:noMultiLvlLbl val="0"/>
      </c:catAx>
      <c:valAx>
        <c:axId val="-1352889664"/>
        <c:scaling>
          <c:orientation val="minMax"/>
        </c:scaling>
        <c:delete val="1"/>
        <c:axPos val="l"/>
        <c:numFmt formatCode="0%" sourceLinked="0"/>
        <c:majorTickMark val="none"/>
        <c:minorTickMark val="none"/>
        <c:tickLblPos val="nextTo"/>
        <c:crossAx val="-13528914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GB" sz="1400"/>
              <a:t>Benefits of regional DRR connectivity</a:t>
            </a:r>
          </a:p>
        </c:rich>
      </c:tx>
      <c:layout>
        <c:manualLayout>
          <c:xMode val="edge"/>
          <c:yMode val="edge"/>
          <c:x val="0.17253343811870001"/>
          <c:y val="4.6296296296296302E-3"/>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573-4117-8BC7-F79E55F4C87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573-4117-8BC7-F79E55F4C87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573-4117-8BC7-F79E55F4C87D}"/>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9573-4117-8BC7-F79E55F4C87D}"/>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9573-4117-8BC7-F79E55F4C87D}"/>
              </c:ext>
            </c:extLst>
          </c:dPt>
          <c:dLbls>
            <c:dLbl>
              <c:idx val="0"/>
              <c:layout>
                <c:manualLayout>
                  <c:x val="0.13888888888888901"/>
                  <c:y val="0.3379629629629630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573-4117-8BC7-F79E55F4C87D}"/>
                </c:ext>
              </c:extLst>
            </c:dLbl>
            <c:dLbl>
              <c:idx val="1"/>
              <c:layout>
                <c:manualLayout>
                  <c:x val="-0.17499999999999999"/>
                  <c:y val="-6.018518518518520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573-4117-8BC7-F79E55F4C87D}"/>
                </c:ext>
              </c:extLst>
            </c:dLbl>
            <c:dLbl>
              <c:idx val="2"/>
              <c:layout>
                <c:manualLayout>
                  <c:x val="-0.16666666666666699"/>
                  <c:y val="0.13888888888888901"/>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573-4117-8BC7-F79E55F4C87D}"/>
                </c:ext>
              </c:extLst>
            </c:dLbl>
            <c:dLbl>
              <c:idx val="3"/>
              <c:layout>
                <c:manualLayout>
                  <c:x val="-0.29303701240799801"/>
                  <c:y val="2.777777777777780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573-4117-8BC7-F79E55F4C87D}"/>
                </c:ext>
              </c:extLst>
            </c:dLbl>
            <c:dLbl>
              <c:idx val="4"/>
              <c:layout>
                <c:manualLayout>
                  <c:x val="0.32399776323544999"/>
                  <c:y val="4.166666666666660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573-4117-8BC7-F79E55F4C87D}"/>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'RT2018'!$N$33:$N$37</c:f>
              <c:strCache>
                <c:ptCount val="5"/>
                <c:pt idx="0">
                  <c:v>very good 5</c:v>
                </c:pt>
                <c:pt idx="1">
                  <c:v>good 4</c:v>
                </c:pt>
                <c:pt idx="2">
                  <c:v>average 3</c:v>
                </c:pt>
                <c:pt idx="3">
                  <c:v>poor 2</c:v>
                </c:pt>
                <c:pt idx="4">
                  <c:v>very poor 1</c:v>
                </c:pt>
              </c:strCache>
            </c:strRef>
          </c:cat>
          <c:val>
            <c:numRef>
              <c:f>'RT2018'!$O$33:$O$37</c:f>
              <c:numCache>
                <c:formatCode>General</c:formatCode>
                <c:ptCount val="5"/>
                <c:pt idx="0">
                  <c:v>59</c:v>
                </c:pt>
                <c:pt idx="1">
                  <c:v>94</c:v>
                </c:pt>
                <c:pt idx="2">
                  <c:v>37</c:v>
                </c:pt>
                <c:pt idx="3">
                  <c:v>3</c:v>
                </c:pt>
                <c:pt idx="4">
                  <c:v>1</c:v>
                </c:pt>
              </c:numCache>
            </c:numRef>
          </c:val>
          <c:extLst>
            <c:ext xmlns:c16="http://schemas.microsoft.com/office/drawing/2014/chart" uri="{C3380CC4-5D6E-409C-BE32-E72D297353CC}">
              <c16:uniqueId val="{0000000A-9573-4117-8BC7-F79E55F4C87D}"/>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GB"/>
              <a:t>SEE URBAN overall presence at major events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'REG 2017-18'!$D$61</c:f>
              <c:strCache>
                <c:ptCount val="1"/>
                <c:pt idx="0">
                  <c:v>female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'REG 2017-18'!$C$62:$C$65</c:f>
              <c:strCache>
                <c:ptCount val="4"/>
                <c:pt idx="0">
                  <c:v>regional mtngs</c:v>
                </c:pt>
                <c:pt idx="1">
                  <c:v>workshops</c:v>
                </c:pt>
                <c:pt idx="2">
                  <c:v>meetings</c:v>
                </c:pt>
                <c:pt idx="3">
                  <c:v>TOTAL</c:v>
                </c:pt>
              </c:strCache>
            </c:strRef>
          </c:cat>
          <c:val>
            <c:numRef>
              <c:f>'REG 2017-18'!$D$62:$D$65</c:f>
              <c:numCache>
                <c:formatCode>General</c:formatCode>
                <c:ptCount val="4"/>
                <c:pt idx="0">
                  <c:v>66</c:v>
                </c:pt>
                <c:pt idx="1">
                  <c:v>84</c:v>
                </c:pt>
                <c:pt idx="2">
                  <c:v>151</c:v>
                </c:pt>
                <c:pt idx="3">
                  <c:v>301</c:v>
                </c:pt>
              </c:numCache>
            </c:numRef>
          </c:val>
          <c:extLst>
            <c:ext xmlns:c16="http://schemas.microsoft.com/office/drawing/2014/chart" uri="{C3380CC4-5D6E-409C-BE32-E72D297353CC}">
              <c16:uniqueId val="{00000000-B573-419E-A46E-5158800C266E}"/>
            </c:ext>
          </c:extLst>
        </c:ser>
        <c:ser>
          <c:idx val="1"/>
          <c:order val="1"/>
          <c:tx>
            <c:strRef>
              <c:f>'REG 2017-18'!$E$61</c:f>
              <c:strCache>
                <c:ptCount val="1"/>
                <c:pt idx="0">
                  <c:v>male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'REG 2017-18'!$C$62:$C$65</c:f>
              <c:strCache>
                <c:ptCount val="4"/>
                <c:pt idx="0">
                  <c:v>regional mtngs</c:v>
                </c:pt>
                <c:pt idx="1">
                  <c:v>workshops</c:v>
                </c:pt>
                <c:pt idx="2">
                  <c:v>meetings</c:v>
                </c:pt>
                <c:pt idx="3">
                  <c:v>TOTAL</c:v>
                </c:pt>
              </c:strCache>
            </c:strRef>
          </c:cat>
          <c:val>
            <c:numRef>
              <c:f>'REG 2017-18'!$E$62:$E$65</c:f>
              <c:numCache>
                <c:formatCode>General</c:formatCode>
                <c:ptCount val="4"/>
                <c:pt idx="0">
                  <c:v>156</c:v>
                </c:pt>
                <c:pt idx="1">
                  <c:v>284</c:v>
                </c:pt>
                <c:pt idx="2">
                  <c:v>608</c:v>
                </c:pt>
                <c:pt idx="3">
                  <c:v>1048</c:v>
                </c:pt>
              </c:numCache>
            </c:numRef>
          </c:val>
          <c:extLst>
            <c:ext xmlns:c16="http://schemas.microsoft.com/office/drawing/2014/chart" uri="{C3380CC4-5D6E-409C-BE32-E72D297353CC}">
              <c16:uniqueId val="{00000001-B573-419E-A46E-5158800C266E}"/>
            </c:ext>
          </c:extLst>
        </c:ser>
        <c:ser>
          <c:idx val="2"/>
          <c:order val="2"/>
          <c:tx>
            <c:strRef>
              <c:f>'REG 2017-18'!$F$61</c:f>
              <c:strCache>
                <c:ptCount val="1"/>
                <c:pt idx="0">
                  <c:v>total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'REG 2017-18'!$C$62:$C$65</c:f>
              <c:strCache>
                <c:ptCount val="4"/>
                <c:pt idx="0">
                  <c:v>regional mtngs</c:v>
                </c:pt>
                <c:pt idx="1">
                  <c:v>workshops</c:v>
                </c:pt>
                <c:pt idx="2">
                  <c:v>meetings</c:v>
                </c:pt>
                <c:pt idx="3">
                  <c:v>TOTAL</c:v>
                </c:pt>
              </c:strCache>
            </c:strRef>
          </c:cat>
          <c:val>
            <c:numRef>
              <c:f>'REG 2017-18'!$F$62:$F$65</c:f>
              <c:numCache>
                <c:formatCode>General</c:formatCode>
                <c:ptCount val="4"/>
                <c:pt idx="0">
                  <c:v>222</c:v>
                </c:pt>
                <c:pt idx="1">
                  <c:v>368</c:v>
                </c:pt>
                <c:pt idx="2">
                  <c:v>759</c:v>
                </c:pt>
                <c:pt idx="3">
                  <c:v>1349</c:v>
                </c:pt>
              </c:numCache>
            </c:numRef>
          </c:val>
          <c:extLst>
            <c:ext xmlns:c16="http://schemas.microsoft.com/office/drawing/2014/chart" uri="{C3380CC4-5D6E-409C-BE32-E72D297353CC}">
              <c16:uniqueId val="{00000002-B573-419E-A46E-5158800C266E}"/>
            </c:ext>
          </c:extLst>
        </c:ser>
        <c:dLbls>
          <c:dLblPos val="outEnd"/>
          <c:showLegendKey val="0"/>
          <c:showVal val="1"/>
          <c:showCatName val="0"/>
          <c:showSerName val="0"/>
          <c:showPercent val="0"/>
          <c:showBubbleSize val="0"/>
        </c:dLbls>
        <c:gapWidth val="100"/>
        <c:overlap val="-24"/>
        <c:axId val="-1487409488"/>
        <c:axId val="-1437565328"/>
      </c:barChart>
      <c:catAx>
        <c:axId val="-14874094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37565328"/>
        <c:crosses val="autoZero"/>
        <c:auto val="1"/>
        <c:lblAlgn val="ctr"/>
        <c:lblOffset val="100"/>
        <c:noMultiLvlLbl val="0"/>
      </c:catAx>
      <c:valAx>
        <c:axId val="-143756532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87409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Participants</a:t>
            </a:r>
            <a:r>
              <a:rPr lang="en-US" baseline="0"/>
              <a:t> at Regional Meetings</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'REG 2017-18'!$I$9</c:f>
              <c:strCache>
                <c:ptCount val="1"/>
                <c:pt idx="0">
                  <c:v>FEMALE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'REG 2017-18'!$H$10:$H$12</c:f>
              <c:strCache>
                <c:ptCount val="3"/>
                <c:pt idx="0">
                  <c:v>Opatija 2017 MTNG</c:v>
                </c:pt>
                <c:pt idx="1">
                  <c:v>Skopje 2018 MTNG</c:v>
                </c:pt>
                <c:pt idx="2">
                  <c:v>TOTAL</c:v>
                </c:pt>
              </c:strCache>
            </c:strRef>
          </c:cat>
          <c:val>
            <c:numRef>
              <c:f>'REG 2017-18'!$I$10:$I$12</c:f>
              <c:numCache>
                <c:formatCode>General</c:formatCode>
                <c:ptCount val="3"/>
                <c:pt idx="0">
                  <c:v>24</c:v>
                </c:pt>
                <c:pt idx="1">
                  <c:v>42</c:v>
                </c:pt>
                <c:pt idx="2">
                  <c:v>66</c:v>
                </c:pt>
              </c:numCache>
            </c:numRef>
          </c:val>
          <c:extLst>
            <c:ext xmlns:c16="http://schemas.microsoft.com/office/drawing/2014/chart" uri="{C3380CC4-5D6E-409C-BE32-E72D297353CC}">
              <c16:uniqueId val="{00000000-B484-4D6E-915B-4A44DE9D792F}"/>
            </c:ext>
          </c:extLst>
        </c:ser>
        <c:ser>
          <c:idx val="1"/>
          <c:order val="1"/>
          <c:tx>
            <c:strRef>
              <c:f>'REG 2017-18'!$J$9</c:f>
              <c:strCache>
                <c:ptCount val="1"/>
                <c:pt idx="0">
                  <c:v>MALE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'REG 2017-18'!$H$10:$H$12</c:f>
              <c:strCache>
                <c:ptCount val="3"/>
                <c:pt idx="0">
                  <c:v>Opatija 2017 MTNG</c:v>
                </c:pt>
                <c:pt idx="1">
                  <c:v>Skopje 2018 MTNG</c:v>
                </c:pt>
                <c:pt idx="2">
                  <c:v>TOTAL</c:v>
                </c:pt>
              </c:strCache>
            </c:strRef>
          </c:cat>
          <c:val>
            <c:numRef>
              <c:f>'REG 2017-18'!$J$10:$J$12</c:f>
              <c:numCache>
                <c:formatCode>General</c:formatCode>
                <c:ptCount val="3"/>
                <c:pt idx="0">
                  <c:v>73</c:v>
                </c:pt>
                <c:pt idx="1">
                  <c:v>83</c:v>
                </c:pt>
                <c:pt idx="2">
                  <c:v>156</c:v>
                </c:pt>
              </c:numCache>
            </c:numRef>
          </c:val>
          <c:extLst>
            <c:ext xmlns:c16="http://schemas.microsoft.com/office/drawing/2014/chart" uri="{C3380CC4-5D6E-409C-BE32-E72D297353CC}">
              <c16:uniqueId val="{00000001-B484-4D6E-915B-4A44DE9D792F}"/>
            </c:ext>
          </c:extLst>
        </c:ser>
        <c:ser>
          <c:idx val="2"/>
          <c:order val="2"/>
          <c:tx>
            <c:strRef>
              <c:f>'REG 2017-18'!$K$9</c:f>
              <c:strCache>
                <c:ptCount val="1"/>
                <c:pt idx="0">
                  <c:v>TOTAL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'REG 2017-18'!$H$10:$H$12</c:f>
              <c:strCache>
                <c:ptCount val="3"/>
                <c:pt idx="0">
                  <c:v>Opatija 2017 MTNG</c:v>
                </c:pt>
                <c:pt idx="1">
                  <c:v>Skopje 2018 MTNG</c:v>
                </c:pt>
                <c:pt idx="2">
                  <c:v>TOTAL</c:v>
                </c:pt>
              </c:strCache>
            </c:strRef>
          </c:cat>
          <c:val>
            <c:numRef>
              <c:f>'REG 2017-18'!$K$10:$K$12</c:f>
              <c:numCache>
                <c:formatCode>General</c:formatCode>
                <c:ptCount val="3"/>
                <c:pt idx="0">
                  <c:v>97</c:v>
                </c:pt>
                <c:pt idx="1">
                  <c:v>125</c:v>
                </c:pt>
                <c:pt idx="2">
                  <c:v>222</c:v>
                </c:pt>
              </c:numCache>
            </c:numRef>
          </c:val>
          <c:extLst>
            <c:ext xmlns:c16="http://schemas.microsoft.com/office/drawing/2014/chart" uri="{C3380CC4-5D6E-409C-BE32-E72D297353CC}">
              <c16:uniqueId val="{00000002-B484-4D6E-915B-4A44DE9D792F}"/>
            </c:ext>
          </c:extLst>
        </c:ser>
        <c:dLbls>
          <c:dLblPos val="outEnd"/>
          <c:showLegendKey val="0"/>
          <c:showVal val="1"/>
          <c:showCatName val="0"/>
          <c:showSerName val="0"/>
          <c:showPercent val="0"/>
          <c:showBubbleSize val="0"/>
        </c:dLbls>
        <c:gapWidth val="100"/>
        <c:overlap val="-24"/>
        <c:axId val="-1493085952"/>
        <c:axId val="-1352853008"/>
      </c:barChart>
      <c:catAx>
        <c:axId val="-14930859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352853008"/>
        <c:crosses val="autoZero"/>
        <c:auto val="1"/>
        <c:lblAlgn val="ctr"/>
        <c:lblOffset val="100"/>
        <c:noMultiLvlLbl val="0"/>
      </c:catAx>
      <c:valAx>
        <c:axId val="-135285300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93085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400"/>
              <a:t>Evaluation of</a:t>
            </a:r>
            <a:r>
              <a:rPr lang="en-US" sz="1400" baseline="0"/>
              <a:t> presented ideas</a:t>
            </a:r>
            <a:endParaRPr lang="en-US" sz="1400"/>
          </a:p>
        </c:rich>
      </c:tx>
      <c:layout>
        <c:manualLayout>
          <c:xMode val="edge"/>
          <c:yMode val="edge"/>
          <c:x val="0.141494435612083"/>
          <c:y val="2.3148148148148098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146-4FDA-85C5-087B5468E058}"/>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146-4FDA-85C5-087B5468E058}"/>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F146-4FDA-85C5-087B5468E058}"/>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F146-4FDA-85C5-087B5468E058}"/>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F146-4FDA-85C5-087B5468E058}"/>
              </c:ext>
            </c:extLst>
          </c:dPt>
          <c:dLbls>
            <c:dLbl>
              <c:idx val="0"/>
              <c:layout>
                <c:manualLayout>
                  <c:x val="3.0710490881948299E-2"/>
                  <c:y val="0.2222222222222219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146-4FDA-85C5-087B5468E058}"/>
                </c:ext>
              </c:extLst>
            </c:dLbl>
            <c:dLbl>
              <c:idx val="1"/>
              <c:layout>
                <c:manualLayout>
                  <c:x val="4.6468401486988798E-3"/>
                  <c:y val="0.1111111111111109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146-4FDA-85C5-087B5468E058}"/>
                </c:ext>
              </c:extLst>
            </c:dLbl>
            <c:dLbl>
              <c:idx val="2"/>
              <c:layout>
                <c:manualLayout>
                  <c:x val="-0.102230483271375"/>
                  <c:y val="5.092592592592590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146-4FDA-85C5-087B5468E058}"/>
                </c:ext>
              </c:extLst>
            </c:dLbl>
            <c:dLbl>
              <c:idx val="3"/>
              <c:layout>
                <c:manualLayout>
                  <c:x val="0.36039400773808"/>
                  <c:y val="0.18055555555555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8333065011854899"/>
                      <c:h val="0.12689814814814801"/>
                    </c:manualLayout>
                  </c15:layout>
                </c:ext>
                <c:ext xmlns:c16="http://schemas.microsoft.com/office/drawing/2014/chart" uri="{C3380CC4-5D6E-409C-BE32-E72D297353CC}">
                  <c16:uniqueId val="{00000007-F146-4FDA-85C5-087B5468E058}"/>
                </c:ext>
              </c:extLst>
            </c:dLbl>
            <c:dLbl>
              <c:idx val="4"/>
              <c:layout>
                <c:manualLayout>
                  <c:x val="0.34476407916988799"/>
                  <c:y val="5.5555555555555601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734486139976001"/>
                      <c:h val="0.12689814814814801"/>
                    </c:manualLayout>
                  </c15:layout>
                </c:ext>
                <c:ext xmlns:c16="http://schemas.microsoft.com/office/drawing/2014/chart" uri="{C3380CC4-5D6E-409C-BE32-E72D297353CC}">
                  <c16:uniqueId val="{00000009-F146-4FDA-85C5-087B5468E058}"/>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'REG 2017-18'!$G$25:$G$29</c:f>
              <c:strCache>
                <c:ptCount val="5"/>
                <c:pt idx="0">
                  <c:v>very good 5</c:v>
                </c:pt>
                <c:pt idx="1">
                  <c:v>good 4</c:v>
                </c:pt>
                <c:pt idx="2">
                  <c:v>average 3</c:v>
                </c:pt>
                <c:pt idx="3">
                  <c:v>poor 2</c:v>
                </c:pt>
                <c:pt idx="4">
                  <c:v>very poor 1</c:v>
                </c:pt>
              </c:strCache>
            </c:strRef>
          </c:cat>
          <c:val>
            <c:numRef>
              <c:f>'REG 2017-18'!$H$25:$H$29</c:f>
              <c:numCache>
                <c:formatCode>General</c:formatCode>
                <c:ptCount val="5"/>
                <c:pt idx="0">
                  <c:v>48</c:v>
                </c:pt>
                <c:pt idx="1">
                  <c:v>38</c:v>
                </c:pt>
                <c:pt idx="2">
                  <c:v>14</c:v>
                </c:pt>
                <c:pt idx="3">
                  <c:v>0</c:v>
                </c:pt>
                <c:pt idx="4">
                  <c:v>0</c:v>
                </c:pt>
              </c:numCache>
            </c:numRef>
          </c:val>
          <c:extLst>
            <c:ext xmlns:c16="http://schemas.microsoft.com/office/drawing/2014/chart" uri="{C3380CC4-5D6E-409C-BE32-E72D297353CC}">
              <c16:uniqueId val="{0000000A-F146-4FDA-85C5-087B5468E058}"/>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NEED FOR SEE URBAN CONTINUATION</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9CB-4CBB-A881-9A032CCE1362}"/>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9CB-4CBB-A881-9A032CCE1362}"/>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9CB-4CBB-A881-9A032CCE1362}"/>
              </c:ext>
            </c:extLst>
          </c:dPt>
          <c:dLbls>
            <c:dLbl>
              <c:idx val="0"/>
              <c:layout>
                <c:manualLayout>
                  <c:x val="0.17761332099907501"/>
                  <c:y val="-6.481481481481479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9CB-4CBB-A881-9A032CCE1362}"/>
                </c:ext>
              </c:extLst>
            </c:dLbl>
            <c:dLbl>
              <c:idx val="1"/>
              <c:layout>
                <c:manualLayout>
                  <c:x val="-0.14061054579093399"/>
                  <c:y val="3.240740740740739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9CB-4CBB-A881-9A032CCE1362}"/>
                </c:ext>
              </c:extLst>
            </c:dLbl>
            <c:dLbl>
              <c:idx val="2"/>
              <c:layout>
                <c:manualLayout>
                  <c:x val="0.321924144310823"/>
                  <c:y val="6.018518518518520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9CB-4CBB-A881-9A032CCE1362}"/>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'REG 2017-18'!$H$33:$H$35</c:f>
              <c:strCache>
                <c:ptCount val="3"/>
                <c:pt idx="0">
                  <c:v>High</c:v>
                </c:pt>
                <c:pt idx="1">
                  <c:v>Medium</c:v>
                </c:pt>
                <c:pt idx="2">
                  <c:v>Low</c:v>
                </c:pt>
              </c:strCache>
            </c:strRef>
          </c:cat>
          <c:val>
            <c:numRef>
              <c:f>'REG 2017-18'!$I$33:$I$35</c:f>
              <c:numCache>
                <c:formatCode>General</c:formatCode>
                <c:ptCount val="3"/>
                <c:pt idx="0">
                  <c:v>87</c:v>
                </c:pt>
                <c:pt idx="1">
                  <c:v>12</c:v>
                </c:pt>
                <c:pt idx="2">
                  <c:v>1</c:v>
                </c:pt>
              </c:numCache>
            </c:numRef>
          </c:val>
          <c:extLst>
            <c:ext xmlns:c16="http://schemas.microsoft.com/office/drawing/2014/chart" uri="{C3380CC4-5D6E-409C-BE32-E72D297353CC}">
              <c16:uniqueId val="{00000006-99CB-4CBB-A881-9A032CCE1362}"/>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gender structure at workshops</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21A-401F-82C4-6AD73B2615D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21A-401F-82C4-6AD73B2615D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'WS2018'!$T$5:$T$6</c:f>
              <c:strCache>
                <c:ptCount val="2"/>
                <c:pt idx="0">
                  <c:v>men</c:v>
                </c:pt>
                <c:pt idx="1">
                  <c:v>women</c:v>
                </c:pt>
              </c:strCache>
            </c:strRef>
          </c:cat>
          <c:val>
            <c:numRef>
              <c:f>'WS2018'!$U$5:$U$6</c:f>
              <c:numCache>
                <c:formatCode>General</c:formatCode>
                <c:ptCount val="2"/>
                <c:pt idx="0">
                  <c:v>284</c:v>
                </c:pt>
                <c:pt idx="1">
                  <c:v>84</c:v>
                </c:pt>
              </c:numCache>
            </c:numRef>
          </c:val>
          <c:extLst>
            <c:ext xmlns:c16="http://schemas.microsoft.com/office/drawing/2014/chart" uri="{C3380CC4-5D6E-409C-BE32-E72D297353CC}">
              <c16:uniqueId val="{00000004-121A-401F-82C4-6AD73B2615D1}"/>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GB"/>
              <a:t>Benefits of the</a:t>
            </a:r>
            <a:r>
              <a:rPr lang="en-GB" baseline="0"/>
              <a:t> workshop</a:t>
            </a:r>
            <a:endParaRPr lang="en-GB"/>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'WS2018'!$T$25:$T$29</c:f>
              <c:strCache>
                <c:ptCount val="5"/>
                <c:pt idx="0">
                  <c:v>very good 5</c:v>
                </c:pt>
                <c:pt idx="1">
                  <c:v>good 4</c:v>
                </c:pt>
                <c:pt idx="2">
                  <c:v>average 3</c:v>
                </c:pt>
                <c:pt idx="3">
                  <c:v>poor 2</c:v>
                </c:pt>
                <c:pt idx="4">
                  <c:v>very poor 1</c:v>
                </c:pt>
              </c:strCache>
            </c:strRef>
          </c:cat>
          <c:val>
            <c:numRef>
              <c:f>'WS2018'!$U$25:$U$29</c:f>
              <c:numCache>
                <c:formatCode>General</c:formatCode>
                <c:ptCount val="5"/>
                <c:pt idx="0">
                  <c:v>140</c:v>
                </c:pt>
                <c:pt idx="1">
                  <c:v>100</c:v>
                </c:pt>
                <c:pt idx="2">
                  <c:v>14</c:v>
                </c:pt>
                <c:pt idx="3">
                  <c:v>1</c:v>
                </c:pt>
                <c:pt idx="4">
                  <c:v>0</c:v>
                </c:pt>
              </c:numCache>
            </c:numRef>
          </c:val>
          <c:extLst>
            <c:ext xmlns:c16="http://schemas.microsoft.com/office/drawing/2014/chart" uri="{C3380CC4-5D6E-409C-BE32-E72D297353CC}">
              <c16:uniqueId val="{00000000-6120-4A27-9141-6E49CFDCAD48}"/>
            </c:ext>
          </c:extLst>
        </c:ser>
        <c:dLbls>
          <c:dLblPos val="inEnd"/>
          <c:showLegendKey val="0"/>
          <c:showVal val="1"/>
          <c:showCatName val="0"/>
          <c:showSerName val="0"/>
          <c:showPercent val="0"/>
          <c:showBubbleSize val="0"/>
        </c:dLbls>
        <c:gapWidth val="80"/>
        <c:overlap val="25"/>
        <c:axId val="-1387734368"/>
        <c:axId val="-1387732048"/>
      </c:barChart>
      <c:catAx>
        <c:axId val="-138773436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1387732048"/>
        <c:crosses val="autoZero"/>
        <c:auto val="1"/>
        <c:lblAlgn val="ctr"/>
        <c:lblOffset val="100"/>
        <c:noMultiLvlLbl val="0"/>
      </c:catAx>
      <c:valAx>
        <c:axId val="-138773204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138773436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E-Library</a:t>
            </a:r>
            <a:r>
              <a:rPr lang="en-US" baseline="0"/>
              <a:t> evaluation</a:t>
            </a: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6DF8-4F9D-98EB-B21F90CF6575}"/>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6DF8-4F9D-98EB-B21F90CF6575}"/>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6DF8-4F9D-98EB-B21F90CF6575}"/>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6DF8-4F9D-98EB-B21F90CF6575}"/>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6DF8-4F9D-98EB-B21F90CF6575}"/>
              </c:ext>
            </c:extLst>
          </c:dPt>
          <c:dLbls>
            <c:dLbl>
              <c:idx val="0"/>
              <c:layout>
                <c:manualLayout>
                  <c:x val="0.121132033916969"/>
                  <c:y val="0.1413588691290469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DF8-4F9D-98EB-B21F90CF6575}"/>
                </c:ext>
              </c:extLst>
            </c:dLbl>
            <c:dLbl>
              <c:idx val="1"/>
              <c:layout>
                <c:manualLayout>
                  <c:x val="-0.11452483206695301"/>
                  <c:y val="0.15503875968992201"/>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DF8-4F9D-98EB-B21F90CF6575}"/>
                </c:ext>
              </c:extLst>
            </c:dLbl>
            <c:dLbl>
              <c:idx val="2"/>
              <c:layout>
                <c:manualLayout>
                  <c:x val="-0.17398964871710201"/>
                  <c:y val="5.0159598723210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DF8-4F9D-98EB-B21F90CF6575}"/>
                </c:ext>
              </c:extLst>
            </c:dLbl>
            <c:dLbl>
              <c:idx val="3"/>
              <c:layout>
                <c:manualLayout>
                  <c:x val="0.37661050545094099"/>
                  <c:y val="0.14591883264933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DF8-4F9D-98EB-B21F90CF6575}"/>
                </c:ext>
              </c:extLst>
            </c:dLbl>
            <c:dLbl>
              <c:idx val="4"/>
              <c:layout>
                <c:manualLayout>
                  <c:x val="0.37881290606761298"/>
                  <c:y val="2.735978112175100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DF8-4F9D-98EB-B21F90CF6575}"/>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'WS2018'!$T$34:$T$38</c:f>
              <c:strCache>
                <c:ptCount val="5"/>
                <c:pt idx="0">
                  <c:v>very good 5</c:v>
                </c:pt>
                <c:pt idx="1">
                  <c:v>good 4</c:v>
                </c:pt>
                <c:pt idx="2">
                  <c:v>average 3</c:v>
                </c:pt>
                <c:pt idx="3">
                  <c:v>poor 2</c:v>
                </c:pt>
                <c:pt idx="4">
                  <c:v>very poor 1</c:v>
                </c:pt>
              </c:strCache>
            </c:strRef>
          </c:cat>
          <c:val>
            <c:numRef>
              <c:f>'WS2018'!$U$34:$U$38</c:f>
              <c:numCache>
                <c:formatCode>General</c:formatCode>
                <c:ptCount val="5"/>
                <c:pt idx="0">
                  <c:v>113</c:v>
                </c:pt>
                <c:pt idx="1">
                  <c:v>75</c:v>
                </c:pt>
                <c:pt idx="2">
                  <c:v>18</c:v>
                </c:pt>
                <c:pt idx="3">
                  <c:v>0</c:v>
                </c:pt>
                <c:pt idx="4">
                  <c:v>0</c:v>
                </c:pt>
              </c:numCache>
            </c:numRef>
          </c:val>
          <c:extLst>
            <c:ext xmlns:c16="http://schemas.microsoft.com/office/drawing/2014/chart" uri="{C3380CC4-5D6E-409C-BE32-E72D297353CC}">
              <c16:uniqueId val="{0000000A-6DF8-4F9D-98EB-B21F90CF6575}"/>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GB"/>
              <a:t>GENDER PARTIPATION</a:t>
            </a:r>
            <a:r>
              <a:rPr lang="en-GB" baseline="0"/>
              <a:t> AT SEE URBAN MEETINGS</a:t>
            </a:r>
            <a:endParaRPr lang="en-GB"/>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53B-4877-BD41-A159E8190518}"/>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53B-4877-BD41-A159E819051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F53B-4877-BD41-A159E8190518}"/>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F53B-4877-BD41-A159E8190518}"/>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'2017 Participants'!$AW$35:$AW$36</c:f>
              <c:strCache>
                <c:ptCount val="2"/>
                <c:pt idx="0">
                  <c:v>Men</c:v>
                </c:pt>
                <c:pt idx="1">
                  <c:v>Women</c:v>
                </c:pt>
              </c:strCache>
            </c:strRef>
          </c:cat>
          <c:val>
            <c:numRef>
              <c:f>'2017 Participants'!$AX$35:$AX$36</c:f>
              <c:numCache>
                <c:formatCode>General</c:formatCode>
                <c:ptCount val="2"/>
                <c:pt idx="0">
                  <c:v>608</c:v>
                </c:pt>
                <c:pt idx="1">
                  <c:v>152</c:v>
                </c:pt>
              </c:numCache>
            </c:numRef>
          </c:val>
          <c:extLst>
            <c:ext xmlns:c16="http://schemas.microsoft.com/office/drawing/2014/chart" uri="{C3380CC4-5D6E-409C-BE32-E72D297353CC}">
              <c16:uniqueId val="{00000004-F53B-4877-BD41-A159E8190518}"/>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2019-06-22T06:00:00+00:00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2019-06-22T04:00:00+00:00</Document_x0020_Coverage_x0020_Period_x0020_Start_x0020_Date>
    <Document_x0020_Coverage_x0020_Period_x0020_End_x0020_Date xmlns="f1161f5b-24a3-4c2d-bc81-44cb9325e8ee">2019-12-31T05:00:00+00:00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1151</Value>
      <Value>1107</Value>
      <Value>1</Value>
    </TaxCatchAll>
    <c4e2ab2cc9354bbf9064eeb465a566ea xmlns="1ed4137b-41b2-488b-8250-6d369ec27664">
      <Terms xmlns="http://schemas.microsoft.com/office/infopath/2007/PartnerControls"/>
    </c4e2ab2cc9354bbf9064eeb465a566ea>
    <UndpProjectNo xmlns="1ed4137b-41b2-488b-8250-6d369ec27664">00100674</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SVK</TermName>
          <TermId xmlns="http://schemas.microsoft.com/office/infopath/2007/PartnerControls">90492a6d-b50b-48d7-b82c-01bb6df97fb3</TermId>
        </TermInfo>
      </Terms>
    </gc6531b704974d528487414686b72f6f>
    <_dlc_DocId xmlns="f1161f5b-24a3-4c2d-bc81-44cb9325e8ee">ATLASPDC-4-100847</_dlc_DocId>
    <_dlc_DocIdUrl xmlns="f1161f5b-24a3-4c2d-bc81-44cb9325e8ee">
      <Url>https://info.undp.org/docs/pdc/_layouts/DocIdRedir.aspx?ID=ATLASPDC-4-100847</Url>
      <Description>ATLASPDC-4-100847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0E7869-2BC6-4AA6-80E5-087A12F3A9E1}">
  <ds:schemaRefs>
    <ds:schemaRef ds:uri="http://schemas.openxmlformats.org/officeDocument/2006/bibliography"/>
  </ds:schemaRefs>
</ds:datastoreItem>
</file>

<file path=customXml/itemProps2.xml><?xml version="1.0" encoding="utf-8"?>
<ds:datastoreItem xmlns:ds="http://schemas.openxmlformats.org/officeDocument/2006/customXml" ds:itemID="{0164CE62-EA83-47CE-8AEE-A3BD9AED475D}"/>
</file>

<file path=customXml/itemProps3.xml><?xml version="1.0" encoding="utf-8"?>
<ds:datastoreItem xmlns:ds="http://schemas.openxmlformats.org/officeDocument/2006/customXml" ds:itemID="{A7EFF921-F331-47F2-AAA9-D0DE87E57303}"/>
</file>

<file path=customXml/itemProps4.xml><?xml version="1.0" encoding="utf-8"?>
<ds:datastoreItem xmlns:ds="http://schemas.openxmlformats.org/officeDocument/2006/customXml" ds:itemID="{8E01A878-3E5D-4359-AEE6-68981D4338BB}"/>
</file>

<file path=customXml/itemProps5.xml><?xml version="1.0" encoding="utf-8"?>
<ds:datastoreItem xmlns:ds="http://schemas.openxmlformats.org/officeDocument/2006/customXml" ds:itemID="{7E5D5B88-038E-4B31-A935-3A4EB5E20A87}"/>
</file>

<file path=customXml/itemProps6.xml><?xml version="1.0" encoding="utf-8"?>
<ds:datastoreItem xmlns:ds="http://schemas.openxmlformats.org/officeDocument/2006/customXml" ds:itemID="{B1597850-76A3-4B83-882E-43617EBEC8F5}"/>
</file>

<file path=docProps/app.xml><?xml version="1.0" encoding="utf-8"?>
<Properties xmlns="http://schemas.openxmlformats.org/officeDocument/2006/extended-properties" xmlns:vt="http://schemas.openxmlformats.org/officeDocument/2006/docPropsVTypes">
  <Template>Normal</Template>
  <TotalTime>1</TotalTime>
  <Pages>37</Pages>
  <Words>14981</Words>
  <Characters>85392</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dc:title>
  <dc:subject/>
  <dc:creator/>
  <cp:keywords/>
  <dc:description/>
  <cp:lastModifiedBy>Mehmet Iskin</cp:lastModifiedBy>
  <cp:revision>2</cp:revision>
  <dcterms:created xsi:type="dcterms:W3CDTF">2019-05-17T10:34:00Z</dcterms:created>
  <dcterms:modified xsi:type="dcterms:W3CDTF">2019-05-17T10:34:00Z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1151;#SVK|90492a6d-b50b-48d7-b82c-01bb6df97fb3</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b45f37dc-6ed6-44c9-8f45-c2ba0260f475</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